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8.png" ContentType="image/png"/>
  <Override PartName="/word/media/rId82.png" ContentType="image/png"/>
  <Override PartName="/word/media/rId57.png" ContentType="image/png"/>
  <Override PartName="/word/media/rId90.png" ContentType="image/png"/>
  <Override PartName="/word/media/rId62.png" ContentType="image/png"/>
  <Override PartName="/word/media/rId66.png" ContentType="image/png"/>
  <Override PartName="/word/media/rId94.png" ContentType="image/png"/>
  <Override PartName="/word/media/rId86.png" ContentType="image/png"/>
  <Override PartName="/word/media/rId74.png" ContentType="image/png"/>
  <Override PartName="/word/media/rId102.png" ContentType="image/png"/>
  <Override PartName="/word/media/rId106.png" ContentType="image/png"/>
  <Override PartName="/word/media/rId98.png" ContentType="image/png"/>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Defocus</w:t>
      </w:r>
      <w:r>
        <w:t xml:space="preserve"> </w:t>
      </w:r>
      <w:r>
        <w:t xml:space="preserve">Corrected</w:t>
      </w:r>
      <w:r>
        <w:t xml:space="preserve"> </w:t>
      </w:r>
      <w:r>
        <w:t xml:space="preserve">Large</w:t>
      </w:r>
      <w:r>
        <w:t xml:space="preserve"> </w:t>
      </w:r>
      <w:r>
        <w:t xml:space="preserve">Area</w:t>
      </w:r>
      <w:r>
        <w:t xml:space="preserve"> </w:t>
      </w:r>
      <w:r>
        <w:t xml:space="preserve">Cryo-EM</w:t>
      </w:r>
      <w:r>
        <w:t xml:space="preserve"> </w:t>
      </w:r>
      <w:r>
        <w:t xml:space="preserve">(DeCo-LACE)</w:t>
      </w:r>
      <w:r>
        <w:t xml:space="preserve"> </w:t>
      </w:r>
      <w:r>
        <w:t xml:space="preserve">for</w:t>
      </w:r>
      <w:r>
        <w:t xml:space="preserve"> </w:t>
      </w:r>
      <w:r>
        <w:t xml:space="preserve">Label-Free</w:t>
      </w:r>
      <w:r>
        <w:t xml:space="preserve"> </w:t>
      </w:r>
      <w:r>
        <w:t xml:space="preserve">Detection</w:t>
      </w:r>
      <w:r>
        <w:t xml:space="preserve"> </w:t>
      </w:r>
      <w:r>
        <w:t xml:space="preserve">of</w:t>
      </w:r>
      <w:r>
        <w:t xml:space="preserve"> </w:t>
      </w:r>
      <w:r>
        <w:t xml:space="preserve">Molecules</w:t>
      </w:r>
      <w:r>
        <w:t xml:space="preserve"> </w:t>
      </w:r>
      <w:r>
        <w:t xml:space="preserve">across</w:t>
      </w:r>
      <w:r>
        <w:t xml:space="preserve"> </w:t>
      </w:r>
      <w:r>
        <w:t xml:space="preserve">Entire</w:t>
      </w:r>
      <w:r>
        <w:t xml:space="preserve"> </w:t>
      </w:r>
      <w:r>
        <w:t xml:space="preserve">Cell</w:t>
      </w:r>
      <w:r>
        <w:t xml:space="preserve"> </w:t>
      </w:r>
      <w:r>
        <w:t xml:space="preserve">Sections</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jojoelfe/deco_lace_template_matching_manuscript@5f9575b</w:t>
        </w:r>
      </w:hyperlink>
      <w:r>
        <w:t xml:space="preserve"> </w:t>
      </w:r>
      <w:r>
        <w:t xml:space="preserve">on May 19,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1-2% of the total cellular</w:t>
      </w:r>
      <w:r>
        <w:t xml:space="preserve"> </w:t>
      </w:r>
      <w:r>
        <w:t xml:space="preserve">volume. We use 2D template matching (2DTM) to determine localization and orientation</w:t>
      </w:r>
      <w:r>
        <w:t xml:space="preserve"> </w:t>
      </w:r>
      <w:r>
        <w:t xml:space="preserve">of the large ribosomal subunit in these sections.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be detected by its strong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label-dependent 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(cryo-EM)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label-dependent 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r>
        <w:t xml:space="preserve">.</w:t>
      </w:r>
    </w:p>
    <w:p>
      <w:pPr>
        <w:pStyle w:val="BodyText"/>
      </w:pPr>
      <w:r>
        <w:t xml:space="preserve">Here we apply 2DTM of the ribosome large subunit (LSU) to cryo-FIB milled</w:t>
      </w:r>
      <w:r>
        <w:t xml:space="preserve"> </w:t>
      </w:r>
      <w:r>
        <w:t xml:space="preserve">neutrophil-like murine cells</w:t>
      </w:r>
      <w:r>
        <w:t xml:space="preserve"> </w:t>
      </w:r>
      <w:r>
        <w:t xml:space="preserve">[</w:t>
      </w:r>
      <w:hyperlink w:anchor="ref-1B9Vt9eYu">
        <w:r>
          <w:rPr>
            <w:rStyle w:val="Hyperlink"/>
          </w:rPr>
          <w:t xml:space="preserve">10</w:t>
        </w:r>
      </w:hyperlink>
      <w:r>
        <w:t xml:space="preserve">]</w:t>
      </w:r>
      <w:r>
        <w:t xml:space="preserve">. We chose these</w:t>
      </w:r>
      <w:r>
        <w:t xml:space="preserve"> </w:t>
      </w:r>
      <w:r>
        <w:t xml:space="preserve">cells because genetic defects in the ribosome machinery often leads to</w:t>
      </w:r>
      <w:r>
        <w:t xml:space="preserve"> </w:t>
      </w:r>
      <w:r>
        <w:t xml:space="preserve">hematopoietic disease</w:t>
      </w:r>
      <w:r>
        <w:t xml:space="preserve"> </w:t>
      </w:r>
      <w:r>
        <w:t xml:space="preserve">[</w:t>
      </w:r>
      <w:hyperlink w:anchor="ref-gRoY21jY">
        <w:r>
          <w:rPr>
            <w:rStyle w:val="Hyperlink"/>
          </w:rPr>
          <w:t xml:space="preserve">11</w:t>
        </w:r>
      </w:hyperlink>
      <w:r>
        <w:t xml:space="preserve">]</w:t>
      </w:r>
      <w:r>
        <w:t xml:space="preserve"> </w:t>
      </w:r>
      <w:r>
        <w:t xml:space="preserve">and direct quantification of</w:t>
      </w:r>
      <w:r>
        <w:t xml:space="preserve"> </w:t>
      </w:r>
      <w:r>
        <w:t xml:space="preserve">ribosome location, number and conformational states in hematopoietic cells could</w:t>
      </w:r>
      <w:r>
        <w:t xml:space="preserve"> </w:t>
      </w:r>
      <w:r>
        <w:t xml:space="preserve">lead to new insight into hematopoietic disease</w:t>
      </w:r>
      <w:r>
        <w:t xml:space="preserve"> </w:t>
      </w:r>
      <w:r>
        <w:t xml:space="preserve">[</w:t>
      </w:r>
      <w:hyperlink w:anchor="ref-KAJ7221k">
        <w:r>
          <w:rPr>
            <w:rStyle w:val="Hyperlink"/>
          </w:rPr>
          <w:t xml:space="preserve">12</w:t>
        </w:r>
      </w:hyperlink>
      <w:r>
        <w:t xml:space="preserve">]</w:t>
      </w:r>
      <w:r>
        <w:t xml:space="preserve">.</w:t>
      </w:r>
      <w:r>
        <w:t xml:space="preserve"> </w:t>
      </w:r>
      <w:r>
        <w:t xml:space="preserve">To increase the amount of collected data and to provide unbiased sampling of the</w:t>
      </w:r>
      <w:r>
        <w:t xml:space="preserve"> </w:t>
      </w:r>
      <w:r>
        <w:t xml:space="preserve">whole lamella, we devised a new data-acquisition scheme,</w:t>
      </w:r>
      <w:r>
        <w:t xml:space="preserve"> </w:t>
      </w:r>
      <w:r>
        <w:t xml:space="preserve">“</w:t>
      </w:r>
      <w:r>
        <w:t xml:space="preserve">Defocus-Corrected</w:t>
      </w:r>
      <w:r>
        <w:t xml:space="preserve"> </w:t>
      </w:r>
      <w:r>
        <w:t xml:space="preserve">Large Area Cryo-Electron microscopy</w:t>
      </w:r>
      <w:r>
        <w:t xml:space="preserve">”</w:t>
      </w:r>
      <w:r>
        <w:t xml:space="preserve"> </w:t>
      </w:r>
      <w:r>
        <w:t xml:space="preserve">(DeCo-LACE). 2DTM allows us to test whether</w:t>
      </w:r>
      <w:r>
        <w:t xml:space="preserve"> </w:t>
      </w:r>
      <w:r>
        <w:t xml:space="preserve">aberrations caused by large beam-image shifts and highly condensed beams</w:t>
      </w:r>
      <w:r>
        <w:t xml:space="preserve"> </w:t>
      </w:r>
      <w:r>
        <w:t xml:space="preserve">deteriorate the high-resolution signal. We find that these aberrations do not</w:t>
      </w:r>
      <w:r>
        <w:t xml:space="preserve"> </w:t>
      </w:r>
      <w:r>
        <w:t xml:space="preserve">impede LSU detection by 2DTM. The resulting data provide a description of</w:t>
      </w:r>
      <w:r>
        <w:t xml:space="preserve"> </w:t>
      </w:r>
      <w:r>
        <w:t xml:space="preserve">ribosome distribution in an entire lamella, which represent 1-2% of the cellular</w:t>
      </w:r>
      <w:r>
        <w:t xml:space="preserve"> </w:t>
      </w:r>
      <w:r>
        <w:t xml:space="preserve">volume. We find a highly heterogeneous density of ribosomes within the cell.</w:t>
      </w:r>
      <w:r>
        <w:t xml:space="preserve"> </w:t>
      </w:r>
      <w:r>
        <w:t xml:space="preserve">Analysis of the throughput in this method suggests that for the foreseeable</w:t>
      </w:r>
      <w:r>
        <w:t xml:space="preserve"> </w:t>
      </w:r>
      <w:r>
        <w:t xml:space="preserve">future computation will be the bottleneck for visual proteomics.</w:t>
      </w:r>
    </w:p>
    <w:bookmarkEnd w:id="42"/>
    <w:bookmarkStart w:id="50"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10</w:t>
        </w:r>
      </w:hyperlink>
      <w:r>
        <w:t xml:space="preserve">]</w:t>
      </w:r>
      <w:r>
        <w:t xml:space="preserve"> </w:t>
      </w:r>
      <w:r>
        <w:t xml:space="preserve">at</w:t>
      </w:r>
      <w:r>
        <w:t xml:space="preserve"> </w:t>
      </w:r>
      <w:r>
        <w:t xml:space="preserve">37 °C and 5% CO2. 120 h prior to grid preparation, cells were washed twice in PBS</w:t>
      </w:r>
      <w:r>
        <w:t xml:space="preserve"> </w:t>
      </w:r>
      <w:r>
        <w:t xml:space="preserve">and cultured in the same medium except without estrogen. Differentiation was</w:t>
      </w:r>
      <w:r>
        <w:t xml:space="preserve"> </w:t>
      </w:r>
      <w:r>
        <w:t xml:space="preserve">verified by staining with Hoechst-dye and inspection of nuclear morphology.</w:t>
      </w:r>
      <w:r>
        <w:t xml:space="preserve"> </w:t>
      </w:r>
      <w:r>
        <w:t xml:space="preserve">Cells were then counted and diluted to</w:t>
      </w:r>
      <w:r>
        <w:t xml:space="preserve"> </w:t>
      </w:r>
      <m:oMath>
        <m:r>
          <m:t>1</m:t>
        </m:r>
        <m:r>
          <m:rPr>
            <m:sty m:val="p"/>
          </m:rPr>
          <m:t>⋅</m:t>
        </m:r>
        <m:sSup>
          <m:e>
            <m:r>
              <m:t>10</m:t>
            </m:r>
          </m:e>
          <m:sup>
            <m:r>
              <m:t>6</m:t>
            </m:r>
          </m:sup>
        </m:sSup>
      </m:oMath>
      <w:r>
        <w:t xml:space="preserve"> </w:t>
      </w:r>
      <w:r>
        <w:t xml:space="preserve">cells/ml. Grids (either 200</w:t>
      </w:r>
      <w:r>
        <w:t xml:space="preserve"> </w:t>
      </w:r>
      <w:r>
        <w:t xml:space="preserve">mesh copper grids, with a sillicone-oxide and 2 µm holes with a 2 µm spacing or</w:t>
      </w:r>
      <w:r>
        <w:t xml:space="preserve"> </w:t>
      </w:r>
      <w:r>
        <w:t xml:space="preserve">200 mesh gold grids with a thin gold film and 2 µm holes in 2 µm spacing) were</w:t>
      </w:r>
      <w:r>
        <w:t xml:space="preserve"> </w:t>
      </w:r>
      <w:r>
        <w:t xml:space="preserve">glow-discharged from both sides using a 15 mA for 45 s. 3.5 µl of cell suspension</w:t>
      </w:r>
      <w:r>
        <w:t xml:space="preserve"> </w:t>
      </w:r>
      <w:r>
        <w:t xml:space="preserve">was added to grids on the thin-film side and grids were blotted from the back</w:t>
      </w:r>
      <w:r>
        <w:t xml:space="preserve"> </w:t>
      </w:r>
      <w:r>
        <w:t xml:space="preserve">side using a GP2 cryoplunger (Leica) for 8 s and rapidly plunged into liquid</w:t>
      </w:r>
      <w:r>
        <w:t xml:space="preserve"> </w:t>
      </w:r>
      <w:r>
        <w:t xml:space="preserve">ethane at -185 °C.</w:t>
      </w:r>
    </w:p>
    <w:bookmarkEnd w:id="43"/>
    <w:bookmarkStart w:id="44" w:name="fib-milling"/>
    <w:p>
      <w:pPr>
        <w:pStyle w:val="Heading3"/>
      </w:pPr>
      <w:r>
        <w:t xml:space="preserve">FIB-milling</w:t>
      </w:r>
    </w:p>
    <w:p>
      <w:pPr>
        <w:pStyle w:val="FirstParagraph"/>
      </w:pPr>
      <w:r>
        <w:t xml:space="preserve">Grids were loaded into an Aquilos 2 FIB/SEM (Thermo Fisher) instrument with a</w:t>
      </w:r>
      <w:r>
        <w:t xml:space="preserve"> </w:t>
      </w:r>
      <w:r>
        <w:t xml:space="preserve">stage cooled to -190 °C. Grids were sputter-coated with platinum for 15 s at 45 mA</w:t>
      </w:r>
      <w:r>
        <w:t xml:space="preserve"> </w:t>
      </w:r>
      <w:r>
        <w:t xml:space="preserve">and then coated with a layer of platinum-precursor by opening the GIS-valve for</w:t>
      </w:r>
      <w:r>
        <w:t xml:space="preserve"> </w:t>
      </w:r>
      <w:r>
        <w:t xml:space="preserve">45 s. An overview of the grid was created by montaging SEM images and isolated</w:t>
      </w:r>
      <w:r>
        <w:t xml:space="preserve"> </w:t>
      </w:r>
      <w:r>
        <w:t xml:space="preserve">cells at the center of gridsquares were selected for FIB-milling. Lamellae were</w:t>
      </w:r>
      <w:r>
        <w:t xml:space="preserve"> </w:t>
      </w:r>
      <w:r>
        <w:t xml:space="preserve">generated automatically using the AutoTEM software (Thermo Fisher), with the</w:t>
      </w:r>
      <w:r>
        <w:t xml:space="preserve"> </w:t>
      </w:r>
      <w:r>
        <w:t xml:space="preserve">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 nA current</w:t>
      </w:r>
    </w:p>
    <w:p>
      <w:pPr>
        <w:numPr>
          <w:ilvl w:val="0"/>
          <w:numId w:val="1002"/>
        </w:numPr>
        <w:pStyle w:val="Compact"/>
      </w:pPr>
      <w:r>
        <w:t xml:space="preserve">Medium milling: 1.8 µm thickness, 0.3 nA current, 1.0° overtilt</w:t>
      </w:r>
    </w:p>
    <w:p>
      <w:pPr>
        <w:numPr>
          <w:ilvl w:val="0"/>
          <w:numId w:val="1002"/>
        </w:numPr>
        <w:pStyle w:val="Compact"/>
      </w:pPr>
      <w:r>
        <w:t xml:space="preserve">Fine milling: 1.0 µm tchickness, 0.1 nA current, 0.5° overtilt</w:t>
      </w:r>
    </w:p>
    <w:p>
      <w:pPr>
        <w:numPr>
          <w:ilvl w:val="0"/>
          <w:numId w:val="1002"/>
        </w:numPr>
        <w:pStyle w:val="Compact"/>
      </w:pPr>
      <w:r>
        <w:t xml:space="preserve">Finer milling: 700 nm thickness, 0.1 nA curent, 0.2° overtilt</w:t>
      </w:r>
    </w:p>
    <w:p>
      <w:pPr>
        <w:numPr>
          <w:ilvl w:val="0"/>
          <w:numId w:val="1002"/>
        </w:numPr>
        <w:pStyle w:val="Compact"/>
      </w:pPr>
      <w:r>
        <w:t xml:space="preserve">Polish 1: 450 nm thickness, 50 pA current</w:t>
      </w:r>
    </w:p>
    <w:p>
      <w:pPr>
        <w:numPr>
          <w:ilvl w:val="0"/>
          <w:numId w:val="1002"/>
        </w:numPr>
        <w:pStyle w:val="Compact"/>
      </w:pPr>
      <w:r>
        <w:t xml:space="preserve">Polish 2: 200 nm thickness, 30 pA current</w:t>
      </w:r>
    </w:p>
    <w:p>
      <w:pPr>
        <w:pStyle w:val="FirstParagraph"/>
      </w:pPr>
      <w:r>
        <w:t xml:space="preserve">This resulted in 6-10 µm wide lamella with 150-250 nm thickness as determined by</w:t>
      </w:r>
      <w:r>
        <w:t xml:space="preserve"> </w:t>
      </w:r>
      <w:r>
        <w:t xml:space="preserve">FIB-imaging of the lamella edges.</w:t>
      </w:r>
    </w:p>
    <w:bookmarkEnd w:id="44"/>
    <w:bookmarkStart w:id="45" w:name="data-collection"/>
    <w:p>
      <w:pPr>
        <w:pStyle w:val="Heading3"/>
      </w:pPr>
      <w:r>
        <w:t xml:space="preserve">Data collection</w:t>
      </w:r>
    </w:p>
    <w:p>
      <w:pPr>
        <w:pStyle w:val="FirstParagraph"/>
      </w:pPr>
      <w:r>
        <w:t xml:space="preserve">Grids were loaded into a Titan Krios TEM (Thermo Fisher) operated at 300 keV and</w:t>
      </w:r>
      <w:r>
        <w:t xml:space="preserve"> </w:t>
      </w:r>
      <w:r>
        <w:t xml:space="preserve">equipped with a BioQuantum energy filter (Gatan) and K3 camera (Gatan). The</w:t>
      </w:r>
      <w:r>
        <w:t xml:space="preserve"> </w:t>
      </w:r>
      <w:r>
        <w:t xml:space="preserve">microscope was aligned using a cross-grating grid on the stage. Prior to each</w:t>
      </w:r>
      <w:r>
        <w:t xml:space="preserve"> </w:t>
      </w:r>
      <w:r>
        <w:t xml:space="preserve">session, we carefully performed the</w:t>
      </w:r>
      <w:r>
        <w:t xml:space="preserve"> </w:t>
      </w:r>
      <w:r>
        <w:t xml:space="preserve">“</w:t>
      </w:r>
      <w:r>
        <w:t xml:space="preserve">Image/Beam</w:t>
      </w:r>
      <w:r>
        <w:t xml:space="preserve">”</w:t>
      </w:r>
      <w:r>
        <w:t xml:space="preserve"> </w:t>
      </w:r>
      <w:r>
        <w:t xml:space="preserve">calibration in nanoprobe. We</w:t>
      </w:r>
      <w:r>
        <w:t xml:space="preserve"> </w:t>
      </w:r>
      <w:r>
        <w:t xml:space="preserve">set the magnification to a pixel size of 1.76 Å and condensed the beam to ~ 900 nm</w:t>
      </w:r>
      <w:r>
        <w:t xml:space="preserve"> </w:t>
      </w:r>
      <w:r>
        <w:t xml:space="preserve">diameter, resulting in the beam being completely visible on the camera. To</w:t>
      </w:r>
      <w:r>
        <w:t xml:space="preserve"> </w:t>
      </w:r>
      <w:r>
        <w:t xml:space="preserve">establish fringe-free conditions, the</w:t>
      </w:r>
      <w:r>
        <w:t xml:space="preserve"> </w:t>
      </w:r>
      <w:r>
        <w:t xml:space="preserve">“</w:t>
      </w:r>
      <w:r>
        <w:t xml:space="preserve">Fine eucentric</w:t>
      </w:r>
      <w:r>
        <w:t xml:space="preserve">”</w:t>
      </w:r>
      <w:r>
        <w:t xml:space="preserve"> </w:t>
      </w:r>
      <w:r>
        <w:t xml:space="preserve">procedure of SerialEM</w:t>
      </w:r>
      <w:r>
        <w:t xml:space="preserve"> </w:t>
      </w:r>
      <w:r>
        <w:t xml:space="preserve">[</w:t>
      </w:r>
      <w:hyperlink w:anchor="ref-19ZFerhph">
        <w:r>
          <w:rPr>
            <w:rStyle w:val="Hyperlink"/>
          </w:rPr>
          <w:t xml:space="preserve">13</w:t>
        </w:r>
      </w:hyperlink>
      <w:r>
        <w:t xml:space="preserve">]</w:t>
      </w:r>
      <w:r>
        <w:t xml:space="preserve"> </w:t>
      </w:r>
      <w:r>
        <w:t xml:space="preserve">was</w:t>
      </w:r>
      <w:r>
        <w:t xml:space="preserve"> </w:t>
      </w:r>
      <w:r>
        <w:t xml:space="preserve">used to move a square of the cross-grating grid to the eucentric position of the</w:t>
      </w:r>
      <w:r>
        <w:t xml:space="preserve"> </w:t>
      </w:r>
      <w:r>
        <w:t xml:space="preserve">microscope. The effective defocus was then set to 2 µm,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an apparent</w:t>
      </w:r>
      <w:r>
        <w:t xml:space="preserve"> </w:t>
      </w:r>
      <w:r>
        <w:t xml:space="preserve">defocus of 2 µm. The difference in stage Z-position between the eucentric and</w:t>
      </w:r>
      <w:r>
        <w:t xml:space="preserve"> </w:t>
      </w:r>
      <w:r>
        <w:t xml:space="preserve">fringe-free conditions was used to move other areas into fringe-free condition.</w:t>
      </w:r>
    </w:p>
    <w:p>
      <w:pPr>
        <w:pStyle w:val="BodyText"/>
      </w:pPr>
      <w:r>
        <w:t xml:space="preserve">Low magnification montages were used to find lamellae and lamellae that were</w:t>
      </w:r>
      <w:r>
        <w:t xml:space="preserve"> </w:t>
      </w:r>
      <w:r>
        <w:t xml:space="preserve">sufficiently thin and free of contamination were selected for automated data</w:t>
      </w:r>
      <w:r>
        <w:t xml:space="preserve"> </w:t>
      </w:r>
      <w:r>
        <w:t xml:space="preserve">collection. Overview images of each lamella were taken at 2250x magnification</w:t>
      </w:r>
      <w:r>
        <w:t xml:space="preserve"> </w:t>
      </w:r>
      <w:r>
        <w:t xml:space="preserve">(38 Å pixel size). The corners of the lamella in the overview image were manually</w:t>
      </w:r>
      <w:r>
        <w:t xml:space="preserve"> </w:t>
      </w:r>
      <w:r>
        <w:t xml:space="preserve">annotated in SerialEM and translated into beam image-shift values using SerialEM’s</w:t>
      </w:r>
      <w:r>
        <w:t xml:space="preserve"> </w:t>
      </w:r>
      <w:r>
        <w:t xml:space="preserve">calibration. A hexagonal pattern of beam image-shift positions was calculated</w:t>
      </w:r>
      <w:r>
        <w:t xml:space="preserve"> </w:t>
      </w:r>
      <w:r>
        <w:t xml:space="preserve">that covered the area between the four corners in a serpentine way, with a</w:t>
      </w:r>
      <w:r>
        <w:t xml:space="preserve"> </w:t>
      </w:r>
      <m:oMath>
        <m:rad>
          <m:radPr>
            <m:degHide m:val="1"/>
          </m:radPr>
          <m:deg/>
          <m:e>
            <m:r>
              <m:t>3</m:t>
            </m:r>
          </m:e>
        </m:rad>
        <m:r>
          <m:rPr>
            <m:sty m:val="p"/>
          </m:rPr>
          <m:t>⋅</m:t>
        </m:r>
        <m:r>
          <m:t>425</m:t>
        </m:r>
      </m:oMath>
      <w:r>
        <w:t xml:space="preserve"> </w:t>
      </w:r>
      <w:r>
        <w:t xml:space="preserve">nm horizontal spacing and</w:t>
      </w:r>
      <w:r>
        <w:t xml:space="preserve"> </w:t>
      </w:r>
      <m:oMath>
        <m:r>
          <m:t>3</m:t>
        </m:r>
        <m:r>
          <m:rPr>
            <m:sty m:val="p"/>
          </m:rPr>
          <m:t>/</m:t>
        </m:r>
        <m:r>
          <m:t>4</m:t>
        </m:r>
        <m:r>
          <m:rPr>
            <m:sty m:val="p"/>
          </m:rPr>
          <m:t>⋅</m:t>
        </m:r>
        <m:r>
          <m:t>850</m:t>
        </m:r>
      </m:oMath>
      <w:r>
        <w:t xml:space="preserve"> </w:t>
      </w:r>
      <w:r>
        <w:t xml:space="preserve">nm vertical spacing. Exposures were</w:t>
      </w:r>
      <w:r>
        <w:t xml:space="preserve"> </w:t>
      </w:r>
      <w:r>
        <w:t xml:space="preserve">taken at each position with a 30 e</w:t>
      </w:r>
      <w:r>
        <w:rPr>
          <w:vertAlign w:val="superscript"/>
        </w:rPr>
        <w:t xml:space="preserve">-</w:t>
      </w:r>
      <w:r>
        <w:t xml:space="preserve">/Å</w:t>
      </w:r>
      <m:oMath>
        <m:sSup>
          <m:e>
            <m:r>
              <m:t>​</m:t>
            </m:r>
          </m:e>
          <m:sup>
            <m:r>
              <m:t>2</m:t>
            </m:r>
          </m:sup>
        </m:sSup>
      </m:oMath>
      <w:r>
        <w:t xml:space="preserve"> </w:t>
      </w:r>
      <w:r>
        <w:t xml:space="preserve">total dose. After each exposure, the</w:t>
      </w:r>
      <w:r>
        <w:t xml:space="preserve"> </w:t>
      </w:r>
      <w:r>
        <w:t xml:space="preserve">defocus was estimated using the ctffind function of SerialEM and the focus for</w:t>
      </w:r>
      <w:r>
        <w:t xml:space="preserve"> </w:t>
      </w:r>
      <w:r>
        <w:t xml:space="preserve">the next exposure was corrected by the difference between the estimated focus</w:t>
      </w:r>
      <w:r>
        <w:t xml:space="preserve"> </w:t>
      </w:r>
      <w:r>
        <w:t xml:space="preserve">and the desired defocus of 800 nm. Furthermore, after each exposure the</w:t>
      </w:r>
      <w:r>
        <w:t xml:space="preserve"> </w:t>
      </w:r>
      <w:r>
        <w:t xml:space="preserve">deviation of the beam from the center of the camera was measured and corrected</w:t>
      </w:r>
      <w:r>
        <w:t xml:space="preserve"> </w:t>
      </w:r>
      <w:r>
        <w:t xml:space="preserve">using the</w:t>
      </w:r>
      <w:r>
        <w:t xml:space="preserve"> </w:t>
      </w:r>
      <w:r>
        <w:t xml:space="preserve">“</w:t>
      </w:r>
      <w:r>
        <w:t xml:space="preserve">CenterBeamFromImage</w:t>
      </w:r>
      <w:r>
        <w:t xml:space="preserve">”</w:t>
      </w:r>
      <w:r>
        <w:t xml:space="preserve"> </w:t>
      </w:r>
      <w:r>
        <w:t xml:space="preserve">command of SerialEM.</w:t>
      </w:r>
    </w:p>
    <w:p>
      <w:pPr>
        <w:pStyle w:val="BodyText"/>
      </w:pPr>
      <w:r>
        <w:t xml:space="preserve">After data collection, a 20 s exposure at 2250x magnification of the lamella at</w:t>
      </w:r>
      <w:r>
        <w:t xml:space="preserve"> </w:t>
      </w:r>
      <w:r>
        <w:t xml:space="preserve">200 μm defocus was taken for visualization purposes. A Python script implementing</w:t>
      </w:r>
      <w:r>
        <w:t xml:space="preserve"> </w:t>
      </w:r>
      <w:r>
        <w:t xml:space="preserve">this procedure is available at [Link to repo].</w:t>
      </w:r>
    </w:p>
    <w:bookmarkEnd w:id="45"/>
    <w:bookmarkStart w:id="49"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1</w:t>
        </w:r>
      </w:hyperlink>
      <w:r>
        <w:t xml:space="preserve">.</w:t>
      </w:r>
    </w:p>
    <w:bookmarkStart w:id="46" w:name="pre-processing"/>
    <w:p>
      <w:pPr>
        <w:pStyle w:val="Heading4"/>
      </w:pPr>
      <w:r>
        <w:t xml:space="preserve">Pre-processing</w:t>
      </w:r>
    </w:p>
    <w:p>
      <w:pPr>
        <w:pStyle w:val="FirstParagraph"/>
      </w:pPr>
      <w:r>
        <w:t xml:space="preserve">Motion-correction, dose weighting and other preprocessing as detailed below was performed using</w:t>
      </w:r>
      <w:r>
        <w:t xml:space="preserve"> </w:t>
      </w:r>
      <w:r>
        <w:rPr>
          <w:iCs/>
          <w:i/>
        </w:rPr>
        <w:t xml:space="preserve">cis</w:t>
      </w:r>
      <w:r>
        <w:t xml:space="preserve">TEM</w:t>
      </w:r>
      <w:r>
        <w:t xml:space="preserve"> </w:t>
      </w:r>
      <w:r>
        <w:t xml:space="preserve">[</w:t>
      </w:r>
      <w:hyperlink w:anchor="ref-MUY42yxp">
        <w:r>
          <w:rPr>
            <w:rStyle w:val="Hyperlink"/>
          </w:rPr>
          <w:t xml:space="preserve">14</w:t>
        </w:r>
      </w:hyperlink>
      <w:r>
        <w:t xml:space="preserve">]</w:t>
      </w:r>
      <w:r>
        <w:t xml:space="preserve">. To avoid influence of the beam-edge on motion-correction, only a quarter of the</w:t>
      </w:r>
      <w:r>
        <w:t xml:space="preserve"> </w:t>
      </w:r>
      <w:r>
        <w:t xml:space="preserve">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with a 100 Å</w:t>
      </w:r>
      <w:r>
        <w:t xml:space="preserve"> </w:t>
      </w:r>
      <w:r>
        <w:t xml:space="preserve">resolution cutoff, thresholding the image at 10% of the maximal value and then lowpass</w:t>
      </w:r>
      <w:r>
        <w:t xml:space="preserve"> </w:t>
      </w:r>
      <w:r>
        <w:t xml:space="preserve">filtering the mask again with a 100 Å resolution cutoff to smooth the mask edges. This mask was</w:t>
      </w:r>
      <w:r>
        <w:t xml:space="preserve"> </w:t>
      </w:r>
      <w:r>
        <w:t xml:space="preserve">then used to select dark areas in the image and fill the pixels with</w:t>
      </w:r>
      <w:r>
        <w:t xml:space="preserve"> </w:t>
      </w:r>
      <w:r>
        <w:t xml:space="preserve">Gaussian noise, with the same mean and standard deviation as the illuminated</w:t>
      </w:r>
      <w:r>
        <w:t xml:space="preserve"> </w:t>
      </w:r>
      <w:r>
        <w:t xml:space="preserve">area. A custom version of the unblur program</w:t>
      </w:r>
      <w:r>
        <w:t xml:space="preserve"> </w:t>
      </w:r>
      <w:r>
        <w:t xml:space="preserve">[</w:t>
      </w:r>
      <w:hyperlink w:anchor="ref-1G4Y94qCy">
        <w:r>
          <w:rPr>
            <w:rStyle w:val="Hyperlink"/>
          </w:rPr>
          <w:t xml:space="preserve">15</w:t>
        </w:r>
      </w:hyperlink>
      <w:r>
        <w:t xml:space="preserve">]</w:t>
      </w:r>
      <w:r>
        <w:t xml:space="preserve"> </w:t>
      </w:r>
      <w:r>
        <w:t xml:space="preserve">implementing this procedure is available at [link to decolace branch]. During motion correction images were resampled to a pixel size of 1.5 Å. The</w:t>
      </w:r>
      <w:r>
        <w:t xml:space="preserve"> </w:t>
      </w:r>
      <w:r>
        <w:t xml:space="preserve">contrast-transfer function (CTF) was estimated using ctffind</w:t>
      </w:r>
      <w:r>
        <w:t xml:space="preserve"> </w:t>
      </w:r>
      <w:r>
        <w:t xml:space="preserve">[</w:t>
      </w:r>
      <w:hyperlink w:anchor="ref-n43f3Sqs">
        <w:r>
          <w:rPr>
            <w:rStyle w:val="Hyperlink"/>
          </w:rPr>
          <w:t xml:space="preserve">16</w:t>
        </w:r>
      </w:hyperlink>
      <w:r>
        <w:t xml:space="preserve">]</w:t>
      </w:r>
      <w:r>
        <w:t xml:space="preserve">, searching between 0.2 and 2 μm defocus.</w:t>
      </w:r>
    </w:p>
    <w:bookmarkEnd w:id="46"/>
    <w:bookmarkStart w:id="47" w:name="dtm"/>
    <w:p>
      <w:pPr>
        <w:pStyle w:val="Heading4"/>
      </w:pPr>
      <w:r>
        <w:t xml:space="preserve">2DTM</w:t>
      </w:r>
    </w:p>
    <w:p>
      <w:pPr>
        <w:pStyle w:val="FirstParagraph"/>
      </w:pPr>
      <w:r>
        <w:t xml:space="preserve">The search template was generated from the atomic model of the mouse LSU</w:t>
      </w:r>
      <w:r>
        <w:t xml:space="preserve"> </w:t>
      </w:r>
      <w:r>
        <w:t xml:space="preserve">(PDB 6SWA, exluding the Epb1 subunit) using the cryo-EM simulator implemented in</w:t>
      </w:r>
      <w:r>
        <w:t xml:space="preserve"> </w:t>
      </w:r>
      <w:r>
        <w:rPr>
          <w:iCs/>
          <w:i/>
        </w:rPr>
        <w:t xml:space="preserve">cis</w:t>
      </w:r>
      <w:r>
        <w:t xml:space="preserve">TEM</w:t>
      </w:r>
      <w:r>
        <w:t xml:space="preserve"> </w:t>
      </w:r>
      <w:r>
        <w:t xml:space="preserve">[</w:t>
      </w:r>
      <w:hyperlink w:anchor="ref-q2PSamkS">
        <w:r>
          <w:rPr>
            <w:rStyle w:val="Hyperlink"/>
          </w:rPr>
          <w:t xml:space="preserve">17</w:t>
        </w:r>
      </w:hyperlink>
      <w:r>
        <w:t xml:space="preserve">]</w:t>
      </w:r>
      <w:r>
        <w:t xml:space="preserve">. The</w:t>
      </w:r>
      <w:r>
        <w:t xml:space="preserve"> </w:t>
      </w:r>
      <w:r>
        <w:t xml:space="preserve">match_template program</w:t>
      </w:r>
      <w:r>
        <w:t xml:space="preserve"> </w:t>
      </w:r>
      <w:r>
        <w:t xml:space="preserve">[</w:t>
      </w:r>
      <w:hyperlink w:anchor="ref-10bXZuF3G">
        <w:r>
          <w:rPr>
            <w:rStyle w:val="Hyperlink"/>
          </w:rPr>
          <w:t xml:space="preserve">9</w:t>
        </w:r>
      </w:hyperlink>
      <w:r>
        <w:t xml:space="preserve">]</w:t>
      </w:r>
      <w:r>
        <w:t xml:space="preserve"> </w:t>
      </w:r>
      <w:r>
        <w:t xml:space="preserve">was used to search for this</w:t>
      </w:r>
      <w:r>
        <w:t xml:space="preserve"> </w:t>
      </w:r>
      <w:r>
        <w:t xml:space="preserve">template in the movie-aligned, exposure-filtered and masked images, using a 1.5°</w:t>
      </w:r>
      <w:r>
        <w:t xml:space="preserve"> </w:t>
      </w:r>
      <w:r>
        <w:t xml:space="preserve">angular step in out-of-plane angles and a 1.0° angular step in-plane. 11 defocus</w:t>
      </w:r>
      <w:r>
        <w:t xml:space="preserve"> </w:t>
      </w:r>
      <w:r>
        <w:t xml:space="preserve">planes in 20 nm steps centered around the ctffind-determined defocus were searched. Targets</w:t>
      </w:r>
      <w:r>
        <w:t xml:space="preserve"> </w:t>
      </w:r>
      <w:r>
        <w:t xml:space="preserve">were defined as detected when their matches with the template produced peaks</w:t>
      </w:r>
      <w:r>
        <w:t xml:space="preserve"> </w:t>
      </w:r>
      <w:r>
        <w:t xml:space="preserve">with a singal-to-noise ratio (SNR) above a threshold of 7.75, which was chosen</w:t>
      </w:r>
      <w:r>
        <w:t xml:space="preserve"> </w:t>
      </w:r>
      <w:r>
        <w:t xml:space="preserve">based on the one-false-positive-per-tile criterion</w:t>
      </w:r>
      <w:r>
        <w:t xml:space="preserve"> </w:t>
      </w:r>
      <w:r>
        <w:t xml:space="preserve">[</w:t>
      </w:r>
      <w:hyperlink w:anchor="ref-Ynb3IP6I">
        <w:r>
          <w:rPr>
            <w:rStyle w:val="Hyperlink"/>
          </w:rPr>
          <w:t xml:space="preserve">7</w:t>
        </w:r>
      </w:hyperlink>
      <w:r>
        <w:t xml:space="preserve">]</w:t>
      </w:r>
      <w:r>
        <w:t xml:space="preserve">.</w:t>
      </w:r>
    </w:p>
    <w:bookmarkEnd w:id="47"/>
    <w:bookmarkStart w:id="48" w:name="montage-assembly"/>
    <w:p>
      <w:pPr>
        <w:pStyle w:val="Heading4"/>
      </w:pPr>
      <w:r>
        <w:t xml:space="preserve">Montage assembly</w:t>
      </w:r>
    </w:p>
    <w:p>
      <w:pPr>
        <w:pStyle w:val="FirstParagraph"/>
      </w:pPr>
      <w:r>
        <w:t xml:space="preserve">The coordinates of each tile</w:t>
      </w:r>
      <w:r>
        <w:t xml:space="preserve"> </w:t>
      </w:r>
      <m:oMath>
        <m:r>
          <m:t>i</m:t>
        </m:r>
      </m:oMath>
      <w:r>
        <w:t xml:space="preserve">,</w:t>
      </w:r>
      <w:r>
        <w:t xml:space="preserve"> </w:t>
      </w:r>
      <m:oMath>
        <m:sSub>
          <m:e>
            <m:r>
              <m:rPr>
                <m:sty m:val="b"/>
              </m:rPr>
              <m:t>c</m:t>
            </m:r>
          </m:e>
          <m:sub>
            <m:r>
              <m:t>i</m:t>
            </m:r>
          </m:sub>
        </m:sSub>
      </m:oMath>
      <w:r>
        <w:t xml:space="preserve"> </w:t>
      </w:r>
      <w:r>
        <w:t xml:space="preserve">[2D Vector in pixels] were initialized using beam image-shift of the tile,</w:t>
      </w:r>
      <w:r>
        <w:t xml:space="preserve"> </w:t>
      </w:r>
      <m:oMath>
        <m:sSub>
          <m:e>
            <m:r>
              <m:rPr>
                <m:sty m:val="b"/>
              </m:rPr>
              <m:t>b</m:t>
            </m:r>
          </m:e>
          <m:sub>
            <m:r>
              <m:t>i</m:t>
            </m:r>
          </m:sub>
        </m:sSub>
      </m:oMath>
      <w:r>
        <w:t xml:space="preserve"> </w:t>
      </w:r>
      <w:r>
        <w:t xml:space="preserve">[2D Vector in μm],</w:t>
      </w:r>
      <w:r>
        <w:t xml:space="preserve"> </w:t>
      </w:r>
      <w:r>
        <w:t xml:space="preserve">and the ISToCamera matrix</w:t>
      </w:r>
      <w:r>
        <w:t xml:space="preserve"> </w:t>
      </w:r>
      <m:oMath>
        <m:r>
          <m:rPr>
            <m:sty m:val="b"/>
          </m:rPr>
          <m:t>I</m:t>
        </m:r>
        <m:r>
          <m:rPr>
            <m:sty m:val="b"/>
          </m:rPr>
          <m:t>C</m:t>
        </m:r>
      </m:oMath>
      <w:r>
        <w:t xml:space="preserve">, as calibrated by SerialEM:</w:t>
      </w:r>
    </w:p>
    <w:p>
      <w:pPr>
        <w:pStyle w:val="BodyText"/>
      </w:pPr>
      <m:oMathPara>
        <m:oMathParaPr>
          <m:jc m:val="center"/>
        </m:oMathParaPr>
        <m:oMath>
          <m:sSub>
            <m:e>
              <m:r>
                <m:rPr>
                  <m:sty m:val="b"/>
                </m:rPr>
                <m:t>c</m:t>
              </m:r>
            </m:e>
            <m:sub>
              <m:r>
                <m:t>i</m:t>
              </m:r>
            </m:sub>
          </m:sSub>
          <m:r>
            <m:rPr>
              <m:sty m:val="p"/>
            </m:rPr>
            <m:t>=</m:t>
          </m:r>
          <m:r>
            <m:rPr>
              <m:sty m:val="b"/>
            </m:rPr>
            <m:t>I</m:t>
          </m:r>
          <m:r>
            <m:rPr>
              <m:sty m:val="b"/>
            </m:rPr>
            <m:t>C</m:t>
          </m:r>
          <m:r>
            <m:rPr>
              <m:sty m:val="p"/>
            </m:rPr>
            <m:t>⋅</m:t>
          </m:r>
          <m:sSub>
            <m:e>
              <m:r>
                <m:rPr>
                  <m:sty m:val="b"/>
                </m:rPr>
                <m:t>b</m:t>
              </m:r>
            </m:e>
            <m:sub>
              <m:r>
                <m:t>i</m:t>
              </m:r>
            </m:sub>
          </m:sSub>
        </m:oMath>
      </m:oMathPara>
    </w:p>
    <w:p>
      <w:pPr>
        <w:pStyle w:val="FirstParagraph"/>
      </w:pPr>
      <w:r>
        <w:t xml:space="preserve">A list of tile pairs</w:t>
      </w:r>
      <w:r>
        <w:t xml:space="preserve"> </w:t>
      </w:r>
      <m:oMath>
        <m:r>
          <m:t>i</m:t>
        </m:r>
        <m:r>
          <m:rPr>
            <m:sty m:val="p"/>
          </m:rPr>
          <m:t>,</m:t>
        </m:r>
        <m:r>
          <m:t>j</m:t>
        </m:r>
      </m:oMath>
      <w:r>
        <w:t xml:space="preserve"> </w:t>
      </w:r>
      <w:r>
        <w:t xml:space="preserve">that overlap were assembled by selecting images where</w:t>
      </w:r>
      <w:r>
        <w:t xml:space="preserve"> </w:t>
      </w:r>
      <m:oMath>
        <m:d>
          <m:dPr>
            <m:begChr m:val="|"/>
            <m:endChr m:val="|"/>
            <m:sepChr m:val=""/>
            <m:grow/>
          </m:dPr>
          <m:e>
            <m:sSub>
              <m:e>
                <m:r>
                  <m:rPr>
                    <m:sty m:val="b"/>
                  </m:rPr>
                  <m:t>c</m:t>
                </m:r>
              </m:e>
              <m:sub>
                <m:r>
                  <m:t>i</m:t>
                </m:r>
              </m:sub>
            </m:sSub>
            <m:r>
              <m:rPr>
                <m:sty m:val="p"/>
              </m:rPr>
              <m:t>−</m:t>
            </m:r>
            <m:sSub>
              <m:e>
                <m:r>
                  <m:rPr>
                    <m:sty m:val="b"/>
                  </m:rPr>
                  <m:t>c</m:t>
                </m:r>
              </m:e>
              <m:sub>
                <m:r>
                  <m:t>j</m:t>
                </m:r>
              </m:sub>
            </m:sSub>
          </m:e>
        </m:d>
        <m:r>
          <m:rPr>
            <m:sty m:val="p"/>
          </m:rPr>
          <m:t>&lt;</m:t>
        </m:r>
        <m:sSub>
          <m:e>
            <m:r>
              <m:t>D</m:t>
            </m:r>
          </m:e>
          <m:sub>
            <m:r>
              <m:t>B</m:t>
            </m:r>
            <m:r>
              <m:t>e</m:t>
            </m:r>
            <m:r>
              <m:t>a</m:t>
            </m:r>
            <m:r>
              <m:t>m</m:t>
            </m:r>
          </m:sub>
        </m:sSub>
      </m:oMath>
      <w:r>
        <w:t xml:space="preserve">. In order to calculate the precise offset between tiles</w:t>
      </w:r>
      <w:r>
        <w:t xml:space="preserve"> </w:t>
      </w:r>
      <m:oMath>
        <m:r>
          <m:t>i</m:t>
        </m:r>
      </m:oMath>
      <w:r>
        <w:t xml:space="preserve"> </w:t>
      </w:r>
      <w:r>
        <w:t xml:space="preserve">and</w:t>
      </w:r>
      <w:r>
        <w:t xml:space="preserve"> </w:t>
      </w:r>
      <m:oMath>
        <m:r>
          <m:t>j</m:t>
        </m:r>
      </m:oMath>
      <w:r>
        <w:t xml:space="preserve">,</w:t>
      </w:r>
      <w:r>
        <w:t xml:space="preserve"> </w:t>
      </w:r>
      <m:oMath>
        <m:sSub>
          <m:e>
            <m:r>
              <m:rPr>
                <m:sty m:val="b"/>
              </m:rPr>
              <m:t>r</m:t>
            </m:r>
          </m:e>
          <m:sub>
            <m:r>
              <m:t>i</m:t>
            </m:r>
            <m:r>
              <m:rPr>
                <m:sty m:val="p"/>
              </m:rPr>
              <m:t>,</m:t>
            </m:r>
            <m:r>
              <m:t>j</m:t>
            </m:r>
          </m:sub>
        </m:sSub>
      </m:oMath>
      <w:r>
        <w:t xml:space="preserve">, we calculated the cross-correlation between the two tiles, masked to the overlapping illuminated area using the scikit-image</w:t>
      </w:r>
      <w:r>
        <w:t xml:space="preserve"> </w:t>
      </w:r>
      <w:r>
        <w:t xml:space="preserve">package</w:t>
      </w:r>
      <w:r>
        <w:t xml:space="preserve"> </w:t>
      </w:r>
      <w:r>
        <w:t xml:space="preserve">[</w:t>
      </w:r>
      <w:hyperlink w:anchor="ref-stvWEJeu">
        <w:r>
          <w:rPr>
            <w:rStyle w:val="Hyperlink"/>
          </w:rPr>
          <w:t xml:space="preserve">18</w:t>
        </w:r>
      </w:hyperlink>
      <w:r>
        <w:t xml:space="preserve">]</w:t>
      </w:r>
      <w:r>
        <w:t xml:space="preserve"> </w:t>
      </w:r>
      <w:r>
        <w:t xml:space="preserve">was used to calculate refined offsets . The coordinates</w:t>
      </w:r>
      <w:r>
        <w:t xml:space="preserve"> </w:t>
      </w:r>
      <m:oMath>
        <m:sSub>
          <m:e>
            <m:r>
              <m:rPr>
                <m:sty m:val="b"/>
              </m:rPr>
              <m:t>c</m:t>
            </m:r>
          </m:e>
          <m:sub>
            <m:r>
              <m:t>i</m:t>
            </m:r>
          </m:sub>
        </m:sSub>
      </m:oMath>
      <w:r>
        <w:t xml:space="preserve"> </w:t>
      </w:r>
      <w:r>
        <w:t xml:space="preserve">were then refined by a least-square minimization against</w:t>
      </w:r>
      <w:r>
        <w:t xml:space="preserve"> </w:t>
      </w:r>
      <m:oMath>
        <m:sSub>
          <m:e>
            <m:r>
              <m:rPr>
                <m:sty m:val="b"/>
              </m:rPr>
              <m:t>r</m:t>
            </m:r>
          </m:e>
          <m:sub>
            <m:r>
              <m:t>i</m:t>
            </m:r>
            <m:r>
              <m:rPr>
                <m:sty m:val="p"/>
              </m:rPr>
              <m:t>,</m:t>
            </m:r>
            <m:r>
              <m:t>j</m:t>
            </m:r>
          </m:sub>
        </m:sSub>
      </m:oMath>
      <w:r>
        <w:t xml:space="preserve">:</w:t>
      </w:r>
    </w:p>
    <w:p>
      <w:pPr>
        <w:pStyle w:val="BodyText"/>
      </w:pPr>
      <m:oMathPara>
        <m:oMathParaPr>
          <m:jc m:val="center"/>
        </m:oMathParaPr>
        <m:oMath>
          <m:limLow>
            <m:e>
              <m:r>
                <m:rPr>
                  <m:sty m:val="p"/>
                </m:rPr>
                <m:t>min</m:t>
              </m:r>
            </m:e>
            <m:lim>
              <m:r>
                <m:rPr>
                  <m:sty m:val="b"/>
                </m:rPr>
                <m:t>c</m:t>
              </m:r>
            </m:lim>
          </m:limLow>
          <m:nary>
            <m:naryPr>
              <m:chr m:val="∑"/>
              <m:limLoc m:val="undOvr"/>
              <m:subHide m:val="0"/>
              <m:supHide m:val="1"/>
            </m:naryPr>
            <m:sub>
              <m:r>
                <m:t>p</m:t>
              </m:r>
              <m:r>
                <m:t>a</m:t>
              </m:r>
              <m:r>
                <m:t>i</m:t>
              </m:r>
              <m:r>
                <m:t>r</m:t>
              </m:r>
              <m:r>
                <m:t>s</m:t>
              </m:r>
            </m:sub>
            <m:sup>
              <m:r>
                <m:t>​</m:t>
              </m:r>
            </m:sup>
            <m:e>
              <m:sSup>
                <m:e>
                  <m:d>
                    <m:dPr>
                      <m:begChr m:val="("/>
                      <m:endChr m:val=")"/>
                      <m:sepChr m:val=""/>
                      <m:grow/>
                    </m:dPr>
                    <m:e>
                      <m:sSub>
                        <m:e>
                          <m:r>
                            <m:rPr>
                              <m:sty m:val="b"/>
                            </m:rPr>
                            <m:t>r</m:t>
                          </m:r>
                        </m:e>
                        <m:sub>
                          <m:r>
                            <m:t>i</m:t>
                          </m:r>
                          <m:r>
                            <m:rPr>
                              <m:sty m:val="p"/>
                            </m:rPr>
                            <m:t>,</m:t>
                          </m:r>
                          <m:r>
                            <m:t>j</m:t>
                          </m:r>
                        </m:sub>
                      </m:sSub>
                      <m:r>
                        <m:rPr>
                          <m:sty m:val="p"/>
                        </m:rPr>
                        <m:t>−</m:t>
                      </m:r>
                      <m:d>
                        <m:dPr>
                          <m:begChr m:val="("/>
                          <m:endChr m:val=")"/>
                          <m:sepChr m:val=""/>
                          <m:grow/>
                        </m:dPr>
                        <m:e>
                          <m:sSub>
                            <m:e>
                              <m:r>
                                <m:rPr>
                                  <m:sty m:val="b"/>
                                </m:rPr>
                                <m:t>c</m:t>
                              </m:r>
                            </m:e>
                            <m:sub>
                              <m:r>
                                <m:t>i</m:t>
                              </m:r>
                            </m:sub>
                          </m:sSub>
                          <m:r>
                            <m:rPr>
                              <m:sty m:val="p"/>
                            </m:rPr>
                            <m:t>−</m:t>
                          </m:r>
                          <m:sSub>
                            <m:e>
                              <m:r>
                                <m:rPr>
                                  <m:sty m:val="b"/>
                                </m:rPr>
                                <m:t>c</m:t>
                              </m:r>
                            </m:e>
                            <m:sub>
                              <m:r>
                                <m:t>j</m:t>
                              </m:r>
                            </m:sub>
                          </m:sSub>
                        </m:e>
                      </m:d>
                    </m:e>
                  </m:d>
                </m:e>
                <m:sup>
                  <m:r>
                    <m:t>2</m:t>
                  </m:r>
                </m:sup>
              </m:sSup>
            </m:e>
          </m:nary>
        </m:oMath>
      </m:oMathPara>
    </w:p>
    <w:p>
      <w:pPr>
        <w:pStyle w:val="FirstParagraph"/>
      </w:pPr>
      <w:r>
        <w:t xml:space="preserve">using the scipy package</w:t>
      </w:r>
      <w:r>
        <w:t xml:space="preserve"> </w:t>
      </w:r>
      <w:r>
        <w:t xml:space="preserve">[</w:t>
      </w:r>
      <w:hyperlink w:anchor="ref-8Miti2Gz">
        <w:r>
          <w:rPr>
            <w:rStyle w:val="Hyperlink"/>
          </w:rPr>
          <w:t xml:space="preserve">19</w:t>
        </w:r>
      </w:hyperlink>
      <w:r>
        <w:t xml:space="preserve">]</w:t>
      </w:r>
      <w:r>
        <w:t xml:space="preserve">. The masked cross-correlation and the least-square minimization was repeated once more to arrive at the final tile alignment.</w:t>
      </w:r>
    </w:p>
    <w:p>
      <w:pPr>
        <w:pStyle w:val="BodyText"/>
      </w:pPr>
      <w:r>
        <w:t xml:space="preserve">The x,y coordinates of target</w:t>
      </w:r>
      <w:r>
        <w:t xml:space="preserve"> </w:t>
      </w:r>
      <m:oMath>
        <m:r>
          <m:t>n</m:t>
        </m:r>
      </m:oMath>
      <w:r>
        <w:t xml:space="preserve"> </w:t>
      </w:r>
      <w:r>
        <w:t xml:space="preserve">detected by 2DTM 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 transformed into the montage frame by adding</w:t>
      </w:r>
      <w:r>
        <w:t xml:space="preserve"> </w:t>
      </w:r>
      <w:r>
        <w:t xml:space="preserve">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target was calculated as the sum of the defocus offset</w:t>
      </w:r>
      <w:r>
        <w:t xml:space="preserve"> </w:t>
      </w:r>
      <w:r>
        <w:t xml:space="preserve">for the target, the estimated defocus of the tile, and the nominal defocus of</w:t>
      </w:r>
      <w:r>
        <w:t xml:space="preserve"> </w:t>
      </w:r>
      <w:r>
        <w:t xml:space="preserve">the microscope when the tile was acquired.</w:t>
      </w:r>
    </w:p>
    <w:p>
      <w:pPr>
        <w:pStyle w:val="BodyText"/>
      </w:pPr>
      <w:r>
        <w:t xml:space="preserve">Images were rendered using UCSF ChimeraX</w:t>
      </w:r>
      <w:r>
        <w:t xml:space="preserve"> </w:t>
      </w:r>
      <w:r>
        <w:t xml:space="preserve">[</w:t>
      </w:r>
      <w:hyperlink w:anchor="ref-cYCuuZxG">
        <w:r>
          <w:rPr>
            <w:rStyle w:val="Hyperlink"/>
          </w:rPr>
          <w:t xml:space="preserve">20</w:t>
        </w:r>
      </w:hyperlink>
      <w:r>
        <w:t xml:space="preserve">]</w:t>
      </w:r>
      <w:r>
        <w:t xml:space="preserve">. The Python scripts used for data processing are available</w:t>
      </w:r>
      <w:r>
        <w:t xml:space="preserve"> </w:t>
      </w:r>
      <w:r>
        <w:t xml:space="preserve">under [repolink].</w:t>
      </w:r>
    </w:p>
    <w:bookmarkEnd w:id="48"/>
    <w:bookmarkEnd w:id="49"/>
    <w:bookmarkEnd w:id="50"/>
    <w:bookmarkStart w:id="56" w:name="results"/>
    <w:p>
      <w:pPr>
        <w:pStyle w:val="Heading2"/>
      </w:pPr>
      <w:r>
        <w:t xml:space="preserve">Results</w:t>
      </w:r>
    </w:p>
    <w:bookmarkStart w:id="51" w:name="Xea63f24ec3bfd60f824bcf9f43f216926cdc593"/>
    <w:p>
      <w:pPr>
        <w:pStyle w:val="Heading3"/>
      </w:pPr>
      <w:r>
        <w:t xml:space="preserve">2DTM detects large ribosomal subunits in cryo-FIB lamellae of mammalian cells</w:t>
      </w:r>
    </w:p>
    <w:p>
      <w:pPr>
        <w:pStyle w:val="FirstParagraph"/>
      </w:pPr>
      <w:r>
        <w:t xml:space="preserve">To test whether we could detect individual ribosomes in mammalian cells we</w:t>
      </w:r>
      <w:r>
        <w:t xml:space="preserve"> </w:t>
      </w:r>
      <w:r>
        <w:t xml:space="preserve">prepared cryo-lamellae of mouse neutrophil-like cells. An overview image</w:t>
      </w:r>
      <w:r>
        <w:t xml:space="preserve"> </w:t>
      </w:r>
      <w:r>
        <w:t xml:space="preserve">of a representative lamella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 [</w:t>
      </w:r>
      <w:hyperlink w:anchor="fig:initmatching">
        <w:r>
          <w:rPr>
            <w:rStyle w:val="Hyperlink"/>
          </w:rPr>
          <w:t xml:space="preserve">2</w:t>
        </w:r>
      </w:hyperlink>
      <w:r>
        <w:t xml:space="preserve">]A). We then proceeded to acquire</w:t>
      </w:r>
      <w:r>
        <w:t xml:space="preserve"> </w:t>
      </w:r>
      <w:r>
        <w:t xml:space="preserve">micrographs on this lamella with a defocus of 0.5-1.0 μm, 30 e</w:t>
      </w:r>
      <w:r>
        <w:rPr>
          <w:vertAlign w:val="superscript"/>
        </w:rPr>
        <w:t xml:space="preserve">-</w:t>
      </w:r>
      <w:r>
        <w:t xml:space="preserve">/Å</w:t>
      </w:r>
      <m:oMath>
        <m:sSup>
          <m:e>
            <m:r>
              <m:t>​</m:t>
            </m:r>
          </m:e>
          <m:sup>
            <m:r>
              <m:t>2</m:t>
            </m:r>
          </m:sup>
        </m:sSup>
      </m:oMath>
      <w:r>
        <w:t xml:space="preserve">/s</w:t>
      </w:r>
      <w:r>
        <w:t xml:space="preserve"> </w:t>
      </w:r>
      <w:r>
        <w:t xml:space="preserve">exposure and 1.76 Å pixel size. We manually selected multiple locations in the</w:t>
      </w:r>
      <w:r>
        <w:t xml:space="preserve"> </w:t>
      </w:r>
      <w:r>
        <w:t xml:space="preserve">lamella and acquired micrographs using standard low-dose techniques where</w:t>
      </w:r>
      <w:r>
        <w:t xml:space="preserve"> </w:t>
      </w:r>
      <w:r>
        <w:t xml:space="preserve">focusing is performed on a sacrificial area. The resulting micrographs showed</w:t>
      </w:r>
      <w:r>
        <w:t xml:space="preserve"> </w:t>
      </w:r>
      <w:r>
        <w:t xml:space="preserve">smooth bilayered membranes and no signs of crystalline ice (Fig.</w:t>
      </w:r>
      <w:r>
        <w:t xml:space="preserve"> </w:t>
      </w:r>
      <w:r>
        <w:t xml:space="preserve">[</w:t>
      </w:r>
      <w:hyperlink w:anchor="fig:initmatching">
        <w:r>
          <w:rPr>
            <w:rStyle w:val="Hyperlink"/>
          </w:rPr>
          <w:t xml:space="preserve">2</w:t>
        </w:r>
      </w:hyperlink>
      <w:r>
        <w:t xml:space="preserve">]C,D), indicating successful vitrification throughout the</w:t>
      </w:r>
      <w:r>
        <w:t xml:space="preserve"> </w:t>
      </w:r>
      <w:r>
        <w:t xml:space="preserve">lamella. Successful vitrification is facilitated by the small size (~8 μm diameter) of these cells.</w:t>
      </w:r>
    </w:p>
    <w:p>
      <w:pPr>
        <w:pStyle w:val="BodyText"/>
      </w:pPr>
      <w:r>
        <w:t xml:space="preserve">We used an atomic model of the 60S mouse ribosomal subunit (6SWA) for 2DTM</w:t>
      </w:r>
      <w:r>
        <w:t xml:space="preserve"> </w:t>
      </w:r>
      <w:r>
        <w:t xml:space="preserve">[</w:t>
      </w:r>
      <w:hyperlink w:anchor="ref-sbkam02a">
        <w:r>
          <w:rPr>
            <w:rStyle w:val="Hyperlink"/>
          </w:rPr>
          <w:t xml:space="preserve">21</w:t>
        </w:r>
      </w:hyperlink>
      <w:r>
        <w:t xml:space="preserve">]</w:t>
      </w:r>
      <w:r>
        <w:t xml:space="preserve">. In a</w:t>
      </w:r>
      <w:r>
        <w:t xml:space="preserve"> </w:t>
      </w:r>
      <w:r>
        <w:t xml:space="preserve">subset of images, the distribution of cross-correlation scores significantly</w:t>
      </w:r>
      <w:r>
        <w:t xml:space="preserve"> </w:t>
      </w:r>
      <w:r>
        <w:t xml:space="preserve">exceeded the distribution expected from images devoid of detectable targets. In the</w:t>
      </w:r>
      <w:r>
        <w:t xml:space="preserve"> </w:t>
      </w:r>
      <w:r>
        <w:t xml:space="preserve">resulting scaled maximum-intensity projections (MIPs), clear peaks with SNR</w:t>
      </w:r>
      <w:r>
        <w:t xml:space="preserve"> </w:t>
      </w:r>
      <w:r>
        <w:t xml:space="preserve">values up to 10 were apparent (Fig. [</w:t>
      </w:r>
      <w:hyperlink w:anchor="fig:initmatching2">
        <w:r>
          <w:rPr>
            <w:rStyle w:val="Hyperlink"/>
          </w:rPr>
          <w:t xml:space="preserve">2 - figure supplement 1</w:t>
        </w:r>
      </w:hyperlink>
      <w:r>
        <w:t xml:space="preserve">]A). Using a</w:t>
      </w:r>
      <w:r>
        <w:t xml:space="preserve"> </w:t>
      </w:r>
      <w:r>
        <w:t xml:space="preserve">threshold criterion to select significant targets (see Methods), we found that in</w:t>
      </w:r>
      <w:r>
        <w:t xml:space="preserve"> </w:t>
      </w:r>
      <w:r>
        <w:t xml:space="preserve">images of cytosolic compartments there were 10-500 ribosomes within one micrograph</w:t>
      </w:r>
      <w:r>
        <w:t xml:space="preserve"> </w:t>
      </w:r>
      <w:r>
        <w:t xml:space="preserve">(Fig. [</w:t>
      </w:r>
      <w:hyperlink w:anchor="fig:initmatching">
        <w:r>
          <w:rPr>
            <w:rStyle w:val="Hyperlink"/>
          </w:rPr>
          <w:t xml:space="preserve">2</w:t>
        </w:r>
      </w:hyperlink>
      <w:r>
        <w:t xml:space="preserve">]B-E). Notably, we found no targets in areas</w:t>
      </w:r>
      <w:r>
        <w:t xml:space="preserve"> </w:t>
      </w:r>
      <w:r>
        <w:t xml:space="preserve">corresponding to the nucleus (Fig. [</w:t>
      </w:r>
      <w:hyperlink w:anchor="fig:initmatching">
        <w:r>
          <w:rPr>
            <w:rStyle w:val="Hyperlink"/>
          </w:rPr>
          <w:t xml:space="preserve">2</w:t>
        </w:r>
      </w:hyperlink>
      <w:r>
        <w:t xml:space="preserve">]B) or mitochondria</w:t>
      </w:r>
      <w:r>
        <w:t xml:space="preserve"> </w:t>
      </w:r>
      <w:r>
        <w:t xml:space="preserve">(Fig.</w:t>
      </w:r>
      <w:r>
        <w:t xml:space="preserve"> </w:t>
      </w:r>
      <w:hyperlink w:anchor="fig:initmatching">
        <w:r>
          <w:rPr>
            <w:rStyle w:val="Hyperlink"/>
          </w:rPr>
          <w:t xml:space="preserve">1</w:t>
        </w:r>
      </w:hyperlink>
      <w:r>
        <w:t xml:space="preserve">D). In the cytoplasm, we found a highly variable</w:t>
      </w:r>
      <w:r>
        <w:t xml:space="preserve"> </w:t>
      </w:r>
      <w:r>
        <w:t xml:space="preserve">number of targets, only ~ 50 in some exposures (Fig. [</w:t>
      </w:r>
      <w:hyperlink w:anchor="fig:initmatching">
        <w:r>
          <w:rPr>
            <w:rStyle w:val="Hyperlink"/>
          </w:rPr>
          <w:t xml:space="preserve">2</w:t>
        </w:r>
      </w:hyperlink>
      <w:r>
        <w:t xml:space="preserve">]E) and</w:t>
      </w:r>
      <w:r>
        <w:t xml:space="preserve"> </w:t>
      </w:r>
      <w:r>
        <w:t xml:space="preserve">up to 500 in others (Fig. [</w:t>
      </w:r>
      <w:hyperlink w:anchor="fig:initmatching">
        <w:r>
          <w:rPr>
            <w:rStyle w:val="Hyperlink"/>
          </w:rPr>
          <w:t xml:space="preserve">2</w:t>
        </w:r>
      </w:hyperlink>
      <w:r>
        <w:t xml:space="preserve">]C). This is a ten-fold</w:t>
      </w:r>
      <w:r>
        <w:t xml:space="preserve"> </w:t>
      </w:r>
      <w:r>
        <w:t xml:space="preserve">difference in local ribosome concentration, highlighting the importance of</w:t>
      </w:r>
      <w:r>
        <w:t xml:space="preserve"> </w:t>
      </w:r>
      <w:r>
        <w:t xml:space="preserve">imaging larger areas of a lamella to gain a complete picture of target</w:t>
      </w:r>
      <w:r>
        <w:t xml:space="preserve"> </w:t>
      </w:r>
      <w:r>
        <w:t xml:space="preserve">distributions. We therefore set out to collect cryo-EM data for 2DTM from</w:t>
      </w:r>
      <w:r>
        <w:t xml:space="preserve"> </w:t>
      </w:r>
      <w:r>
        <w:t xml:space="preserve">mammalian cell lamellae in a high-throughput unbiased fashion.</w:t>
      </w:r>
    </w:p>
    <w:bookmarkEnd w:id="51"/>
    <w:bookmarkStart w:id="52" w:name="X3ebe5670fefad35a3f601c7eab59790658ddf33"/>
    <w:p>
      <w:pPr>
        <w:pStyle w:val="Heading3"/>
      </w:pPr>
      <w:r>
        <w:t xml:space="preserve">DeCo-LACE for 2D imaging of whole lamellae</w:t>
      </w:r>
    </w:p>
    <w:p>
      <w:pPr>
        <w:pStyle w:val="FirstParagraph"/>
      </w:pPr>
      <w:r>
        <w:t xml:space="preserve">In order to obtain high-resolution data from complete lamellae, we used a new</w:t>
      </w:r>
      <w:r>
        <w:t xml:space="preserve"> </w:t>
      </w:r>
      <w:r>
        <w:t xml:space="preserve">approach for data collection. This approach uses three key strategies: (1) every</w:t>
      </w:r>
      <w:r>
        <w:t xml:space="preserve"> </w:t>
      </w:r>
      <w:r>
        <w:t xml:space="preserve">electron that exposes a fresh area of the sample is collected on the camera (2)</w:t>
      </w:r>
      <w:r>
        <w:t xml:space="preserve"> </w:t>
      </w:r>
      <w:r>
        <w:t xml:space="preserve">image shift is used to precisely and quickly raster the surface of a lamella and</w:t>
      </w:r>
      <w:r>
        <w:t xml:space="preserve"> </w:t>
      </w:r>
      <w:r>
        <w:t xml:space="preserve">(3) focusing is done without using a sacrificial area (Fig. [</w:t>
      </w:r>
      <w:hyperlink w:anchor="fig:approach">
        <w:r>
          <w:rPr>
            <w:rStyle w:val="Hyperlink"/>
          </w:rPr>
          <w:t xml:space="preserve">3</w:t>
        </w:r>
      </w:hyperlink>
      <w:r>
        <w:t xml:space="preserve">]A).</w:t>
      </w:r>
    </w:p>
    <w:p>
      <w:pPr>
        <w:pStyle w:val="BodyText"/>
      </w:pPr>
      <w:r>
        <w:t xml:space="preserve">To ensure that every electron exposing a fresh area of the sample is captured by</w:t>
      </w:r>
      <w:r>
        <w:t xml:space="preserve"> </w:t>
      </w:r>
      <w:r>
        <w:t xml:space="preserve">the detector, we adjusted the electron beam size to be entirely contained by the</w:t>
      </w:r>
      <w:r>
        <w:t xml:space="preserve"> </w:t>
      </w:r>
      <w:r>
        <w:t xml:space="preserve">detector area. During canonical low-dose imaging, the microscope is configured so</w:t>
      </w:r>
      <w:r>
        <w:t xml:space="preserve"> </w:t>
      </w:r>
      <w:r>
        <w:t xml:space="preserve">that the focal plane is identical to the eucentric plane of the specimen stage.</w:t>
      </w:r>
      <w:r>
        <w:t xml:space="preserve"> </w:t>
      </w:r>
      <w:r>
        <w:t xml:space="preserve">This leaves the C2 aperture out of focus, resulting in ripples at the edge of</w:t>
      </w:r>
      <w:r>
        <w:t xml:space="preserve"> </w:t>
      </w:r>
      <w:r>
        <w:t xml:space="preserve">the beam (Fig. [</w:t>
      </w:r>
      <w:hyperlink w:anchor="fig:approach">
        <w:r>
          <w:rPr>
            <w:rStyle w:val="Hyperlink"/>
          </w:rPr>
          <w:t xml:space="preserve">3</w:t>
        </w:r>
      </w:hyperlink>
      <w:r>
        <w:t xml:space="preserve">]D). While these ripples are low-resolution</w:t>
      </w:r>
      <w:r>
        <w:t xml:space="preserve"> </w:t>
      </w:r>
      <w:r>
        <w:t xml:space="preserve">features that likely do not interfere with 2DTM [cite], we also tested data</w:t>
      </w:r>
      <w:r>
        <w:t xml:space="preserve"> </w:t>
      </w:r>
      <w:r>
        <w:t xml:space="preserve">collection under conditions where the C2 aperture is in focus (</w:t>
      </w:r>
      <w:r>
        <w:t xml:space="preserve">“</w:t>
      </w:r>
      <w:r>
        <w:t xml:space="preserve">fringe-free</w:t>
      </w:r>
      <w:r>
        <w:t xml:space="preserve">”</w:t>
      </w:r>
      <w:r>
        <w:t xml:space="preserve">,</w:t>
      </w:r>
      <w:r>
        <w:t xml:space="preserve"> </w:t>
      </w:r>
      <w:r>
        <w:t xml:space="preserve">Fig. [</w:t>
      </w:r>
      <w:hyperlink w:anchor="fig:approach">
        <w:r>
          <w:rPr>
            <w:rStyle w:val="Hyperlink"/>
          </w:rPr>
          <w:t xml:space="preserve">3</w:t>
        </w:r>
      </w:hyperlink>
      <w:r>
        <w:t xml:space="preserve">]E).</w:t>
      </w:r>
    </w:p>
    <w:p>
      <w:pPr>
        <w:pStyle w:val="BodyText"/>
      </w:pPr>
      <w:r>
        <w:t xml:space="preserve">We then centered a lamella on the optical axis of the microscope and used the</w:t>
      </w:r>
      <w:r>
        <w:t xml:space="preserve"> </w:t>
      </w:r>
      <w:r>
        <w:t xml:space="preserve">image shift controls of the microscope to systematically scan the whole surface</w:t>
      </w:r>
      <w:r>
        <w:t xml:space="preserve"> </w:t>
      </w:r>
      <w:r>
        <w:t xml:space="preserve">of the lamella in a hexagonal pattern (Fig. [</w:t>
      </w:r>
      <w:hyperlink w:anchor="fig:approach">
        <w:r>
          <w:rPr>
            <w:rStyle w:val="Hyperlink"/>
          </w:rPr>
          <w:t xml:space="preserve">3</w:t>
        </w:r>
      </w:hyperlink>
      <w:r>
        <w:t xml:space="preserve">]A,C). Instead of</w:t>
      </w:r>
      <w:r>
        <w:t xml:space="preserve"> </w:t>
      </w:r>
      <w:r>
        <w:t xml:space="preserve">focusing on a sacrificial area, we determined the defocus from every exposure</w:t>
      </w:r>
      <w:r>
        <w:t xml:space="preserve"> </w:t>
      </w:r>
      <w:r>
        <w:t xml:space="preserve">after it was taken. The defocus was then adjusted based on the difference</w:t>
      </w:r>
      <w:r>
        <w:t xml:space="preserve"> </w:t>
      </w:r>
      <w:r>
        <w:t xml:space="preserve">between desired and measured defocus (Fig. [</w:t>
      </w:r>
      <w:hyperlink w:anchor="fig:approach">
        <w:r>
          <w:rPr>
            <w:rStyle w:val="Hyperlink"/>
          </w:rPr>
          <w:t xml:space="preserve">3</w:t>
        </w:r>
      </w:hyperlink>
      <w:r>
        <w:t xml:space="preserve">]B). Since we used a</w:t>
      </w:r>
      <w:r>
        <w:t xml:space="preserve"> </w:t>
      </w:r>
      <w:r>
        <w:t xml:space="preserve">serpentine pattern for data collection, every exposure was close to the previous</w:t>
      </w:r>
      <w:r>
        <w:t xml:space="preserve"> </w:t>
      </w:r>
      <w:r>
        <w:t xml:space="preserve">exposure, making large changes in the defocus unlikely. Furthermore, we started</w:t>
      </w:r>
      <w:r>
        <w:t xml:space="preserve"> </w:t>
      </w:r>
      <w:r>
        <w:t xml:space="preserve">our acquisition pattern on the platinum deposition edge to make sure that the</w:t>
      </w:r>
      <w:r>
        <w:t xml:space="preserve"> </w:t>
      </w:r>
      <w:r>
        <w:t xml:space="preserve">initial exposure where the defocus was not yet adjusted did not contain any</w:t>
      </w:r>
      <w:r>
        <w:t xml:space="preserve"> </w:t>
      </w:r>
      <w:r>
        <w:t xml:space="preserve">biologically relevant information.</w:t>
      </w:r>
    </w:p>
    <w:p>
      <w:pPr>
        <w:pStyle w:val="BodyText"/>
      </w:pPr>
      <w:r>
        <w:t xml:space="preserve">We used this strategy to collect data on eight lamellae, four using the</w:t>
      </w:r>
      <w:r>
        <w:t xml:space="preserve"> </w:t>
      </w:r>
      <w:r>
        <w:t xml:space="preserve">eucentric focus condition, hereafter referred to as Lamella</w:t>
      </w:r>
      <w:r>
        <w:rPr>
          <w:vertAlign w:val="subscript"/>
        </w:rPr>
        <w:t xml:space="preserve">EUC</w:t>
      </w:r>
      <w:r>
        <w:t xml:space="preserve">, and four using</w:t>
      </w:r>
      <w:r>
        <w:t xml:space="preserve"> </w:t>
      </w:r>
      <w:r>
        <w:t xml:space="preserve">the fringe-free condition, hereafter referred to as Lamella</w:t>
      </w:r>
      <w:r>
        <w:rPr>
          <w:vertAlign w:val="subscript"/>
        </w:rPr>
        <w:t xml:space="preserve">FFF</w:t>
      </w:r>
      <w:r>
        <w:t xml:space="preserve">(Fig.</w:t>
      </w:r>
      <w:r>
        <w:t xml:space="preserve"> </w:t>
      </w:r>
      <w:r>
        <w:t xml:space="preserve">[</w:t>
      </w:r>
      <w:hyperlink w:anchor="fig:assembly">
        <w:r>
          <w:rPr>
            <w:rStyle w:val="Hyperlink"/>
          </w:rPr>
          <w:t xml:space="preserve">4</w:t>
        </w:r>
      </w:hyperlink>
      <w:r>
        <w:t xml:space="preserve">] A+D, Fig.</w:t>
      </w:r>
      <w:r>
        <w:t xml:space="preserve"> </w:t>
      </w:r>
      <w:r>
        <w:t xml:space="preserve">[</w:t>
      </w:r>
      <w:hyperlink w:anchor="fig:lamella_images">
        <w:r>
          <w:rPr>
            <w:rStyle w:val="Hyperlink"/>
          </w:rPr>
          <w:t xml:space="preserve">4 - figure supplement 4</w:t>
        </w:r>
      </w:hyperlink>
      <w:r>
        <w:t xml:space="preserve">]A). We were able to collect data with a highly</w:t>
      </w:r>
      <w:r>
        <w:t xml:space="preserve"> </w:t>
      </w:r>
      <w:r>
        <w:t xml:space="preserve">consistent defocus of 800 nm (Fig. [</w:t>
      </w:r>
      <w:hyperlink w:anchor="fig:approach">
        <w:r>
          <w:rPr>
            <w:rStyle w:val="Hyperlink"/>
          </w:rPr>
          <w:t xml:space="preserve">3</w:t>
        </w:r>
      </w:hyperlink>
      <w:r>
        <w:t xml:space="preserve">]F), both in the eucentric</w:t>
      </w:r>
      <w:r>
        <w:t xml:space="preserve"> </w:t>
      </w:r>
      <w:r>
        <w:t xml:space="preserve">focus and fringe-free focus condition. To ensure that data were collected</w:t>
      </w:r>
      <w:r>
        <w:t xml:space="preserve"> </w:t>
      </w:r>
      <w:r>
        <w:t xml:space="preserve">consistently, we mapped defocus values as a function of the applied image shift</w:t>
      </w:r>
      <w:r>
        <w:t xml:space="preserve"> </w:t>
      </w:r>
      <w:r>
        <w:t xml:space="preserve">(Fig. [</w:t>
      </w:r>
      <w:hyperlink w:anchor="fig:lamella_spatial_info">
        <w:r>
          <w:rPr>
            <w:rStyle w:val="Hyperlink"/>
          </w:rPr>
          <w:t xml:space="preserve">3 - figure supplement 1</w:t>
        </w:r>
      </w:hyperlink>
      <w:r>
        <w:t xml:space="preserve">]A). This demonstrated that the defocus was</w:t>
      </w:r>
      <w:r>
        <w:t xml:space="preserve"> </w:t>
      </w:r>
      <w:r>
        <w:t xml:space="preserve">consistent across a lamella, except for rare outliers and in images containing</w:t>
      </w:r>
      <w:r>
        <w:t xml:space="preserve"> </w:t>
      </w:r>
      <w:r>
        <w:t xml:space="preserve">contamination. We also plotted the measured objective astigmatism of each</w:t>
      </w:r>
      <w:r>
        <w:t xml:space="preserve"> </w:t>
      </w:r>
      <w:r>
        <w:t xml:space="preserve">lamella and found that it varies with the applied image shift, becoming more</w:t>
      </w:r>
      <w:r>
        <w:t xml:space="preserve"> </w:t>
      </w:r>
      <w:r>
        <w:t xml:space="preserve">astigmatic mostly due to image shift in the x direction (Fig.</w:t>
      </w:r>
      <w:r>
        <w:t xml:space="preserve"> </w:t>
      </w:r>
      <w:r>
        <w:t xml:space="preserve">[</w:t>
      </w:r>
      <w:hyperlink w:anchor="fig:lamella_spatial_info">
        <w:r>
          <w:rPr>
            <w:rStyle w:val="Hyperlink"/>
          </w:rPr>
          <w:t xml:space="preserve">3 - figure supplement 1</w:t>
        </w:r>
      </w:hyperlink>
      <w:r>
        <w:t xml:space="preserve">]B). While approaches exist to correct for this</w:t>
      </w:r>
      <w:r>
        <w:t xml:space="preserve"> </w:t>
      </w:r>
      <w:r>
        <w:t xml:space="preserve">during the data collection</w:t>
      </w:r>
      <w:r>
        <w:t xml:space="preserve"> </w:t>
      </w:r>
      <w:r>
        <w:t xml:space="preserve">[</w:t>
      </w:r>
      <w:hyperlink w:anchor="ref-APSL9LmU">
        <w:r>
          <w:rPr>
            <w:rStyle w:val="Hyperlink"/>
          </w:rPr>
          <w:t xml:space="preserve">22</w:t>
        </w:r>
      </w:hyperlink>
      <w:r>
        <w:t xml:space="preserve">]</w:t>
      </w:r>
      <w:r>
        <w:t xml:space="preserve">, we opted to not use these approaches in our</w:t>
      </w:r>
      <w:r>
        <w:t xml:space="preserve"> </w:t>
      </w:r>
      <w:r>
        <w:t xml:space="preserve">initial experiments. We reasoned that because 2DTM depends on high-resolution</w:t>
      </w:r>
      <w:r>
        <w:t xml:space="preserve"> </w:t>
      </w:r>
      <w:r>
        <w:t xml:space="preserve">information, this would be an excellent test of how much these aberration affect</w:t>
      </w:r>
      <w:r>
        <w:t xml:space="preserve"> </w:t>
      </w:r>
      <w:r>
        <w:t xml:space="preserve">imaging.</w:t>
      </w:r>
    </w:p>
    <w:p>
      <w:pPr>
        <w:pStyle w:val="BodyText"/>
      </w:pPr>
      <w:r>
        <w:t xml:space="preserve">We assembled the tile micrographs into a montage using the image-shift values</w:t>
      </w:r>
      <w:r>
        <w:t xml:space="preserve"> </w:t>
      </w:r>
      <w:r>
        <w:t xml:space="preserve">and the SerialEM calibration followed by cross-correlation based refinement (see</w:t>
      </w:r>
      <w:r>
        <w:t xml:space="preserve"> </w:t>
      </w:r>
      <w:r>
        <w:t xml:space="preserve">Methods). In the resulting montages, the same cellular features visible in the</w:t>
      </w:r>
      <w:r>
        <w:t xml:space="preserve"> </w:t>
      </w:r>
      <w:r>
        <w:t xml:space="preserve">overview images are apparent (Fig. [</w:t>
      </w:r>
      <w:hyperlink w:anchor="fig:assembly">
        <w:r>
          <w:rPr>
            <w:rStyle w:val="Hyperlink"/>
          </w:rPr>
          <w:t xml:space="preserve">4</w:t>
        </w:r>
      </w:hyperlink>
      <w:r>
        <w:t xml:space="preserve">]B+E, Fig. [</w:t>
      </w:r>
      <w:hyperlink w:anchor="fig:lamella_images">
        <w:r>
          <w:rPr>
            <w:rStyle w:val="Hyperlink"/>
          </w:rPr>
          <w:t xml:space="preserve">4 - figure supplement 4</w:t>
        </w:r>
      </w:hyperlink>
      <w:r>
        <w:t xml:space="preserve">]B), however</w:t>
      </w:r>
      <w:r>
        <w:t xml:space="preserve"> </w:t>
      </w:r>
      <w:r>
        <w:t xml:space="preserve">due to the high magnification and low defocus many more details, such as the</w:t>
      </w:r>
      <w:r>
        <w:t xml:space="preserve"> </w:t>
      </w:r>
      <w:r>
        <w:t xml:space="preserve">membrane bilayer separation, can be observed (Fig. [</w:t>
      </w:r>
      <w:hyperlink w:anchor="fig:assembly">
        <w:r>
          <w:rPr>
            <w:rStyle w:val="Hyperlink"/>
          </w:rPr>
          <w:t xml:space="preserve">4</w:t>
        </w:r>
      </w:hyperlink>
      <w:r>
        <w:t xml:space="preserve">]C+F). For montages collected using the</w:t>
      </w:r>
      <w:r>
        <w:t xml:space="preserve"> </w:t>
      </w:r>
      <w:r>
        <w:t xml:space="preserve">eucentric condition, there are clearly visible fringes at the edges between the</w:t>
      </w:r>
      <w:r>
        <w:t xml:space="preserve"> </w:t>
      </w:r>
      <w:r>
        <w:t xml:space="preserve">tiles (Fig. [</w:t>
      </w:r>
      <w:hyperlink w:anchor="fig:assembly">
        <w:r>
          <w:rPr>
            <w:rStyle w:val="Hyperlink"/>
          </w:rPr>
          <w:t xml:space="preserve">4</w:t>
        </w:r>
      </w:hyperlink>
      <w:r>
        <w:t xml:space="preserve">]C), which are absent in the fringe-free focus montages (Fig. [</w:t>
      </w:r>
      <w:hyperlink w:anchor="fig:assembly">
        <w:r>
          <w:rPr>
            <w:rStyle w:val="Hyperlink"/>
          </w:rPr>
          <w:t xml:space="preserve">4</w:t>
        </w:r>
      </w:hyperlink>
      <w:r>
        <w:t xml:space="preserve">]F). In our analysis</w:t>
      </w:r>
      <w:r>
        <w:t xml:space="preserve"> </w:t>
      </w:r>
      <w:r>
        <w:t xml:space="preserve">below, we show that these fringes do not impede target detection by 2DTM, making</w:t>
      </w:r>
      <w:r>
        <w:t xml:space="preserve"> </w:t>
      </w:r>
      <w:r>
        <w:t xml:space="preserve">them primarily an aesthetic issue. We also note that the tiling</w:t>
      </w:r>
      <w:r>
        <w:t xml:space="preserve"> </w:t>
      </w:r>
      <w:r>
        <w:t xml:space="preserve">pattern is visible in the montages (Fig. [</w:t>
      </w:r>
      <w:hyperlink w:anchor="fig:assembly">
        <w:r>
          <w:rPr>
            <w:rStyle w:val="Hyperlink"/>
          </w:rPr>
          <w:t xml:space="preserve">4</w:t>
        </w:r>
      </w:hyperlink>
      <w:r>
        <w:t xml:space="preserve">]B+E), which we believe is due to the non-linear</w:t>
      </w:r>
      <w:r>
        <w:t xml:space="preserve"> </w:t>
      </w:r>
      <w:r>
        <w:t xml:space="preserve">behavior of the K3 camera since we can observe these shading artifacts in micrographs of a condensed beam over vacuum (Fig. [</w:t>
      </w:r>
      <w:hyperlink w:anchor="fig:gain">
        <w:r>
          <w:rPr>
            <w:rStyle w:val="Hyperlink"/>
          </w:rPr>
          <w:t xml:space="preserve">4 - figure supplement 3</w:t>
        </w:r>
      </w:hyperlink>
      <w:r>
        <w:t xml:space="preserve">]).</w:t>
      </w:r>
    </w:p>
    <w:p>
      <w:pPr>
        <w:pStyle w:val="BodyText"/>
      </w:pPr>
      <w:r>
        <w:t xml:space="preserve">The montages show membrane vesicles and granules with highly variable sizes and</w:t>
      </w:r>
      <w:r>
        <w:t xml:space="preserve"> </w:t>
      </w:r>
      <w:r>
        <w:t xml:space="preserve">density. We found that a substantial number of granules, which are characterized by higher</w:t>
      </w:r>
      <w:r>
        <w:t xml:space="preserve"> </w:t>
      </w:r>
      <w:r>
        <w:t xml:space="preserve">density inside the the surrounding cytosol</w:t>
      </w:r>
      <w:r>
        <w:t xml:space="preserve"> </w:t>
      </w:r>
      <w:r>
        <w:t xml:space="preserve">[</w:t>
      </w:r>
      <w:hyperlink w:anchor="ref-xE2EhAcH">
        <w:r>
          <w:rPr>
            <w:rStyle w:val="Hyperlink"/>
          </w:rPr>
          <w:t xml:space="preserve">23</w:t>
        </w:r>
      </w:hyperlink>
      <w:r>
        <w:t xml:space="preserve">]</w:t>
      </w:r>
      <w:r>
        <w:t xml:space="preserve">, seemed to contain a membrane-enclosed inclusion with density similar to</w:t>
      </w:r>
      <w:r>
        <w:t xml:space="preserve"> </w:t>
      </w:r>
      <w:r>
        <w:t xml:space="preserve">the surrounding cytosol (Fig. [</w:t>
      </w:r>
      <w:hyperlink w:anchor="fig:lamella_images">
        <w:r>
          <w:rPr>
            <w:rStyle w:val="Hyperlink"/>
          </w:rPr>
          <w:t xml:space="preserve">4 - figure supplement 4</w:t>
        </w:r>
      </w:hyperlink>
      <w:r>
        <w:t xml:space="preserve">]C) and could therefore be formed</w:t>
      </w:r>
      <w:r>
        <w:t xml:space="preserve"> </w:t>
      </w:r>
      <w:r>
        <w:t xml:space="preserve">by an autophagy-like pathway. These granules were</w:t>
      </w:r>
      <w:r>
        <w:t xml:space="preserve"> </w:t>
      </w:r>
      <w:r>
        <w:t xml:space="preserve">150-300 nm in diameter and the inclusions were 100-200 nm in diameter. Based on</w:t>
      </w:r>
      <w:r>
        <w:t xml:space="preserve"> </w:t>
      </w:r>
      <w:r>
        <w:t xml:space="preserve">these dimensions the granules are either azurophil or specific granules</w:t>
      </w:r>
      <w:r>
        <w:t xml:space="preserve"> </w:t>
      </w:r>
      <w:r>
        <w:t xml:space="preserve">[</w:t>
      </w:r>
      <w:hyperlink w:anchor="ref-xE2EhAcH">
        <w:r>
          <w:rPr>
            <w:rStyle w:val="Hyperlink"/>
          </w:rPr>
          <w:t xml:space="preserve">23</w:t>
        </w:r>
      </w:hyperlink>
      <w:r>
        <w:t xml:space="preserve">]</w:t>
      </w:r>
      <w:r>
        <w:t xml:space="preserve">. To our</w:t>
      </w:r>
      <w:r>
        <w:t xml:space="preserve"> </w:t>
      </w:r>
      <w:r>
        <w:t xml:space="preserve">knowledge, these inclusion have not been described in granulocytes and are</w:t>
      </w:r>
      <w:r>
        <w:t xml:space="preserve"> </w:t>
      </w:r>
      <w:r>
        <w:t xml:space="preserve">further described and discussed below.</w:t>
      </w:r>
    </w:p>
    <w:bookmarkEnd w:id="52"/>
    <w:bookmarkStart w:id="53" w:name="X768fd35ee707a8fa24d4bd1b4aeb2e7ca8cf189"/>
    <w:p>
      <w:pPr>
        <w:pStyle w:val="Heading3"/>
      </w:pPr>
      <w:r>
        <w:t xml:space="preserve">2DTM of DeCo-LACE data reveals ribosome distribution in cellular cross-sections</w:t>
      </w:r>
    </w:p>
    <w:p>
      <w:pPr>
        <w:pStyle w:val="FirstParagraph"/>
      </w:pPr>
      <w:r>
        <w:t xml:space="preserve">In our initial attempts of using 2DTM on micrographs acquired with the DeCo-LACE</w:t>
      </w:r>
      <w:r>
        <w:t xml:space="preserve"> </w:t>
      </w:r>
      <w:r>
        <w:t xml:space="preserve">protocol, we did not observe any SNR peaks above threshold using the large</w:t>
      </w:r>
      <w:r>
        <w:t xml:space="preserve"> </w:t>
      </w:r>
      <w:r>
        <w:t xml:space="preserve">subunit of the mouse ribosome (Fig. [</w:t>
      </w:r>
      <w:hyperlink w:anchor="fig:crop_unblur">
        <w:r>
          <w:rPr>
            <w:rStyle w:val="Hyperlink"/>
          </w:rPr>
          <w:t xml:space="preserve">4 - figure supplement 1</w:t>
        </w:r>
      </w:hyperlink>
      <w:r>
        <w:t xml:space="preserve">]A). We reasoned that</w:t>
      </w:r>
      <w:r>
        <w:t xml:space="preserve"> </w:t>
      </w:r>
      <w:r>
        <w:t xml:space="preserve">the edges of the beam might interfere with motion-correction of the movies as</w:t>
      </w:r>
      <w:r>
        <w:t xml:space="preserve"> </w:t>
      </w:r>
      <w:r>
        <w:t xml:space="preserve">they represent strong low-resolution features that do not move with the sample.</w:t>
      </w:r>
      <w:r>
        <w:t xml:space="preserve"> </w:t>
      </w:r>
      <w:r>
        <w:t xml:space="preserve">When we cropped the movie frames to exclude the beam edges, the estimated amount</w:t>
      </w:r>
      <w:r>
        <w:t xml:space="preserve"> </w:t>
      </w:r>
      <w:r>
        <w:t xml:space="preserve">of motion increased (Fig. [</w:t>
      </w:r>
      <w:hyperlink w:anchor="fig:crop_unblur">
        <w:r>
          <w:rPr>
            <w:rStyle w:val="Hyperlink"/>
          </w:rPr>
          <w:t xml:space="preserve">4 - figure supplement 1</w:t>
        </w:r>
      </w:hyperlink>
      <w:r>
        <w:t xml:space="preserve">]B), consistent with successful</w:t>
      </w:r>
      <w:r>
        <w:t xml:space="preserve"> </w:t>
      </w:r>
      <w:r>
        <w:t xml:space="preserve">tracking of sample motion. Furthermore, in the motion-corrected average we could</w:t>
      </w:r>
      <w:r>
        <w:t xml:space="preserve"> </w:t>
      </w:r>
      <w:r>
        <w:t xml:space="preserve">identify significant SNR peaks (Fig. [</w:t>
      </w:r>
      <w:hyperlink w:anchor="fig:crop_unblur">
        <w:r>
          <w:rPr>
            <w:rStyle w:val="Hyperlink"/>
          </w:rPr>
          <w:t xml:space="preserve">4 - figure supplement 1</w:t>
        </w:r>
      </w:hyperlink>
      <w:r>
        <w:t xml:space="preserve">]B), confirming to</w:t>
      </w:r>
      <w:r>
        <w:t xml:space="preserve"> </w:t>
      </w:r>
      <w:r>
        <w:t xml:space="preserve">high sensitivity of 2DTM to the presents of high-resolution signal preserved in</w:t>
      </w:r>
      <w:r>
        <w:t xml:space="preserve"> </w:t>
      </w:r>
      <w:r>
        <w:t xml:space="preserve">the images by the motion correction. To streamline data processing, we</w:t>
      </w:r>
      <w:r>
        <w:t xml:space="preserve"> </w:t>
      </w:r>
      <w:r>
        <w:t xml:space="preserve">implemented a function in unblur to consider only a defined central area of a</w:t>
      </w:r>
      <w:r>
        <w:t xml:space="preserve"> </w:t>
      </w:r>
      <w:r>
        <w:t xml:space="preserve">movie for estimation of sample motion, while still averaging the complete movie</w:t>
      </w:r>
      <w:r>
        <w:t xml:space="preserve"> </w:t>
      </w:r>
      <w:r>
        <w:t xml:space="preserve">frames (Fig. [</w:t>
      </w:r>
      <w:hyperlink w:anchor="fig:crop_unblur">
        <w:r>
          <w:rPr>
            <w:rStyle w:val="Hyperlink"/>
          </w:rPr>
          <w:t xml:space="preserve">4 - figure supplement 1</w:t>
        </w:r>
      </w:hyperlink>
      <w:r>
        <w:t xml:space="preserve">]C). Using this approach, we motion-corrected</w:t>
      </w:r>
      <w:r>
        <w:t xml:space="preserve"> </w:t>
      </w:r>
      <w:r>
        <w:t xml:space="preserve">all tiles in the eight lamellae and found consistently total motion below 1 Å</w:t>
      </w:r>
      <w:r>
        <w:t xml:space="preserve"> </w:t>
      </w:r>
      <w:r>
        <w:t xml:space="preserve">per frame (Fig. [</w:t>
      </w:r>
      <w:hyperlink w:anchor="fig:lamella_motion_thickness">
        <w:r>
          <w:rPr>
            <w:rStyle w:val="Hyperlink"/>
          </w:rPr>
          <w:t xml:space="preserve">4 - figure supplement 2</w:t>
        </w:r>
      </w:hyperlink>
      <w:r>
        <w:t xml:space="preserve">] A). In some lamellae we</w:t>
      </w:r>
      <w:r>
        <w:t xml:space="preserve"> </w:t>
      </w:r>
      <w:r>
        <w:t xml:space="preserve">found increased motion in the lamella center, which indicates areas of variable</w:t>
      </w:r>
      <w:r>
        <w:t xml:space="preserve"> </w:t>
      </w:r>
      <w:r>
        <w:t xml:space="preserve">mechanical stability within FIB-milled lamellae. In some micrographs we also</w:t>
      </w:r>
      <w:r>
        <w:t xml:space="preserve"> </w:t>
      </w:r>
      <w:r>
        <w:t xml:space="preserve">observed that the beam edges gave rise to artifacts in the MIP and numerous</w:t>
      </w:r>
      <w:r>
        <w:t xml:space="preserve"> </w:t>
      </w:r>
      <w:r>
        <w:t xml:space="preserve">false-positive detections at the edge of the illuminated area (Fig. [</w:t>
      </w:r>
      <w:hyperlink w:anchor="fig:crop_unblur">
        <w:r>
          <w:rPr>
            <w:rStyle w:val="Hyperlink"/>
          </w:rPr>
          <w:t xml:space="preserve">4 - figure supplement 1</w:t>
        </w:r>
      </w:hyperlink>
      <w:r>
        <w:t xml:space="preserve">]D). A</w:t>
      </w:r>
      <w:r>
        <w:t xml:space="preserve"> </w:t>
      </w:r>
      <w:r>
        <w:t xml:space="preserve">similar phenomenon was observed on isolated</w:t>
      </w:r>
      <w:r>
        <w:t xml:space="preserve"> </w:t>
      </w:r>
      <w:r>
        <w:t xml:space="preserve">“</w:t>
      </w:r>
      <w:r>
        <w:t xml:space="preserve">hot</w:t>
      </w:r>
      <w:r>
        <w:t xml:space="preserve">”</w:t>
      </w:r>
      <w:r>
        <w:t xml:space="preserve"> </w:t>
      </w:r>
      <w:r>
        <w:t xml:space="preserve">pixels in unilluminated areas.</w:t>
      </w:r>
      <w:r>
        <w:t xml:space="preserve"> </w:t>
      </w:r>
      <w:r>
        <w:t xml:space="preserve">To overcome this issue we implemented a function in unblur to replace</w:t>
      </w:r>
      <w:r>
        <w:t xml:space="preserve"> </w:t>
      </w:r>
      <w:r>
        <w:t xml:space="preserve">dark areas in the micrograph with Gaussian noise (see Methods), with</w:t>
      </w:r>
      <w:r>
        <w:t xml:space="preserve"> </w:t>
      </w:r>
      <w:r>
        <w:t xml:space="preserve">mean and standard deviation matching the illuminated portion of the micrograph</w:t>
      </w:r>
      <w:r>
        <w:t xml:space="preserve"> </w:t>
      </w:r>
      <w:r>
        <w:t xml:space="preserve">(Fig. [</w:t>
      </w:r>
      <w:hyperlink w:anchor="fig:crop_unblur">
        <w:r>
          <w:rPr>
            <w:rStyle w:val="Hyperlink"/>
          </w:rPr>
          <w:t xml:space="preserve">4 - figure supplement 1</w:t>
        </w:r>
      </w:hyperlink>
      <w:r>
        <w:t xml:space="preserve">]D+E). Together, these pre-processing steps enabled us to perform 2DTM on</w:t>
      </w:r>
      <w:r>
        <w:t xml:space="preserve"> </w:t>
      </w:r>
      <w:r>
        <w:t xml:space="preserve">all tiles of the eight lamellae.</w:t>
      </w:r>
    </w:p>
    <w:p>
      <w:pPr>
        <w:pStyle w:val="BodyText"/>
      </w:pPr>
      <w:r>
        <w:t xml:space="preserve">We used the refined tile positions to calculate the positions of the detected</w:t>
      </w:r>
      <w:r>
        <w:t xml:space="preserve"> </w:t>
      </w:r>
      <w:r>
        <w:t xml:space="preserve">LSUs in the lamellae (Fig. [</w:t>
      </w:r>
      <w:hyperlink w:anchor="fig:matching_euc">
        <w:r>
          <w:rPr>
            <w:rStyle w:val="Hyperlink"/>
          </w:rPr>
          <w:t xml:space="preserve">6</w:t>
        </w:r>
      </w:hyperlink>
      <w:r>
        <w:t xml:space="preserve">]A, Fig. [</w:t>
      </w:r>
      <w:hyperlink w:anchor="fig:matching_fff">
        <w:r>
          <w:rPr>
            <w:rStyle w:val="Hyperlink"/>
          </w:rPr>
          <w:t xml:space="preserve">7</w:t>
        </w:r>
      </w:hyperlink>
      <w:r>
        <w:t xml:space="preserve">]A). Overlaying these positions of the lamellae montages reveal ribosome</w:t>
      </w:r>
      <w:r>
        <w:t xml:space="preserve"> </w:t>
      </w:r>
      <w:r>
        <w:t xml:space="preserve">distribution throughout the FIB-milled slices of individual cells. Organelles</w:t>
      </w:r>
      <w:r>
        <w:t xml:space="preserve"> </w:t>
      </w:r>
      <w:r>
        <w:t xml:space="preserve">like the nucleus and mitochondria only showed sporadic targets detected with low</w:t>
      </w:r>
      <w:r>
        <w:t xml:space="preserve"> </w:t>
      </w:r>
      <w:r>
        <w:t xml:space="preserve">SNRs, consistent with the estimated false-positive rate of one per tile. For</w:t>
      </w:r>
      <w:r>
        <w:t xml:space="preserve"> </w:t>
      </w:r>
      <w:r>
        <w:t xml:space="preserve">each detected target we also calculated the Z positions from the individual</w:t>
      </w:r>
      <w:r>
        <w:t xml:space="preserve"> </w:t>
      </w:r>
      <w:r>
        <w:t xml:space="preserve">estimated defocus and defocus offset for each tile. When viewed from the side,</w:t>
      </w:r>
      <w:r>
        <w:t xml:space="preserve"> </w:t>
      </w:r>
      <w:r>
        <w:t xml:space="preserve">the ribosome positions therefore show the slight tilts of the lamellae relative</w:t>
      </w:r>
      <w:r>
        <w:t xml:space="preserve"> </w:t>
      </w:r>
      <w:r>
        <w:t xml:space="preserve">to the microscope frame of reference (Fig. [</w:t>
      </w:r>
      <w:hyperlink w:anchor="fig:matching_euc">
        <w:r>
          <w:rPr>
            <w:rStyle w:val="Hyperlink"/>
          </w:rPr>
          <w:t xml:space="preserve">6</w:t>
        </w:r>
      </w:hyperlink>
      <w:r>
        <w:t xml:space="preserve">]B, Fig.</w:t>
      </w:r>
      <w:r>
        <w:t xml:space="preserve"> </w:t>
      </w:r>
      <w:r>
        <w:t xml:space="preserve">[</w:t>
      </w:r>
      <w:hyperlink w:anchor="fig:matching_fff">
        <w:r>
          <w:rPr>
            <w:rStyle w:val="Hyperlink"/>
          </w:rPr>
          <w:t xml:space="preserve">7</w:t>
        </w:r>
      </w:hyperlink>
      <w:r>
        <w:t xml:space="preserve">]B). Furthermore, the side views indicated that lamellae</w:t>
      </w:r>
      <w:r>
        <w:t xml:space="preserve"> </w:t>
      </w:r>
      <w:r>
        <w:t xml:space="preserve">were thinner at the leading edge. Indeed, when plotting the transmitted beam</w:t>
      </w:r>
      <w:r>
        <w:t xml:space="preserve"> </w:t>
      </w:r>
      <w:r>
        <w:t xml:space="preserve">intensities in individual tiles as a function of beam image-shift, we observed</w:t>
      </w:r>
      <w:r>
        <w:t xml:space="preserve"> </w:t>
      </w:r>
      <w:r>
        <w:t xml:space="preserve">substantially higher intensities at the leading edge (Fig. [</w:t>
      </w:r>
      <w:hyperlink w:anchor="fig:lamella_motion_thickness">
        <w:r>
          <w:rPr>
            <w:rStyle w:val="Hyperlink"/>
          </w:rPr>
          <w:t xml:space="preserve">4 - figure supplement 2</w:t>
        </w:r>
      </w:hyperlink>
      <w:r>
        <w:t xml:space="preserve">]B), which in energy-filtered</w:t>
      </w:r>
      <w:r>
        <w:t xml:space="preserve"> </w:t>
      </w:r>
      <w:r>
        <w:t xml:space="preserve">TEM indicates a thinner sample</w:t>
      </w:r>
      <w:r>
        <w:t xml:space="preserve"> </w:t>
      </w:r>
      <w:r>
        <w:t xml:space="preserve">[</w:t>
      </w:r>
      <w:hyperlink w:anchor="ref-17IP4Lhz1">
        <w:r>
          <w:rPr>
            <w:rStyle w:val="Hyperlink"/>
          </w:rPr>
          <w:t xml:space="preserve">24</w:t>
        </w:r>
      </w:hyperlink>
      <w:r>
        <w:t xml:space="preserve">]</w:t>
      </w:r>
      <w:r>
        <w:t xml:space="preserve">. Even though we prepared the lamellae</w:t>
      </w:r>
      <w:r>
        <w:t xml:space="preserve"> </w:t>
      </w:r>
      <w:r>
        <w:t xml:space="preserve">with the</w:t>
      </w:r>
      <w:r>
        <w:t xml:space="preserve"> </w:t>
      </w:r>
      <w:r>
        <w:t xml:space="preserve">“</w:t>
      </w:r>
      <w:r>
        <w:t xml:space="preserve">overtilt</w:t>
      </w:r>
      <w:r>
        <w:t xml:space="preserve">”</w:t>
      </w:r>
      <w:r>
        <w:t xml:space="preserve"> </w:t>
      </w:r>
      <w:r>
        <w:t xml:space="preserve">approach</w:t>
      </w:r>
      <w:r>
        <w:t xml:space="preserve"> </w:t>
      </w:r>
      <w:r>
        <w:t xml:space="preserve">[</w:t>
      </w:r>
      <w:hyperlink w:anchor="ref-hr3dyUeI">
        <w:r>
          <w:rPr>
            <w:rStyle w:val="Hyperlink"/>
          </w:rPr>
          <w:t xml:space="preserve">25</w:t>
        </w:r>
      </w:hyperlink>
      <w:r>
        <w:t xml:space="preserve">]</w:t>
      </w:r>
      <w:r>
        <w:t xml:space="preserve">, this means that ribosome densities across</w:t>
      </w:r>
      <w:r>
        <w:t xml:space="preserve"> </w:t>
      </w:r>
      <w:r>
        <w:t xml:space="preserve">the lamellae can be skewed by a change in thickness, and better sample</w:t>
      </w:r>
      <w:r>
        <w:t xml:space="preserve"> </w:t>
      </w:r>
      <w:r>
        <w:t xml:space="preserve">preparation methods are needed to generate more even samples.</w:t>
      </w:r>
    </w:p>
    <w:p>
      <w:pPr>
        <w:pStyle w:val="BodyText"/>
      </w:pPr>
      <w:r>
        <w:t xml:space="preserve">Close inspection of the ribosome positions in the lamellae revealed several</w:t>
      </w:r>
      <w:r>
        <w:t xml:space="preserve"> </w:t>
      </w:r>
      <w:r>
        <w:t xml:space="preserve">interesting features. Ribosomes could be seen associating with membranes, in</w:t>
      </w:r>
      <w:r>
        <w:t xml:space="preserve"> </w:t>
      </w:r>
      <w:r>
        <w:t xml:space="preserve">patterns reminiscent of the rough endoplasmic reticulum (Fig.</w:t>
      </w:r>
      <w:r>
        <w:t xml:space="preserve"> </w:t>
      </w:r>
      <w:r>
        <w:t xml:space="preserve">[</w:t>
      </w:r>
      <w:hyperlink w:anchor="fig:matching_euc">
        <w:r>
          <w:rPr>
            <w:rStyle w:val="Hyperlink"/>
          </w:rPr>
          <w:t xml:space="preserve">6</w:t>
        </w:r>
      </w:hyperlink>
      <w:r>
        <w:t xml:space="preserve">]C, Fig. [</w:t>
      </w:r>
      <w:hyperlink w:anchor="fig:matching_fff">
        <w:r>
          <w:rPr>
            <w:rStyle w:val="Hyperlink"/>
          </w:rPr>
          <w:t xml:space="preserve">7</w:t>
        </w:r>
      </w:hyperlink>
      <w:r>
        <w:t xml:space="preserve">]C) or the outer nuclear</w:t>
      </w:r>
      <w:r>
        <w:t xml:space="preserve"> </w:t>
      </w:r>
      <w:r>
        <w:t xml:space="preserve">membrane (Fig. [</w:t>
      </w:r>
      <w:hyperlink w:anchor="fig:matching_euc">
        <w:r>
          <w:rPr>
            <w:rStyle w:val="Hyperlink"/>
          </w:rPr>
          <w:t xml:space="preserve">6</w:t>
        </w:r>
      </w:hyperlink>
      <w:r>
        <w:t xml:space="preserve">]D). We also observed ribosomes forming</w:t>
      </w:r>
      <w:r>
        <w:t xml:space="preserve"> </w:t>
      </w:r>
      <w:r>
        <w:t xml:space="preserve">ring-like structures (Fig. [</w:t>
      </w:r>
      <w:hyperlink w:anchor="fig:matching_euc">
        <w:r>
          <w:rPr>
            <w:rStyle w:val="Hyperlink"/>
          </w:rPr>
          <w:t xml:space="preserve">6</w:t>
        </w:r>
      </w:hyperlink>
      <w:r>
        <w:t xml:space="preserve">]E), potentially indicating</w:t>
      </w:r>
      <w:r>
        <w:t xml:space="preserve"> </w:t>
      </w:r>
      <w:r>
        <w:t xml:space="preserve">circularized mRNAs</w:t>
      </w:r>
      <w:r>
        <w:t xml:space="preserve"> </w:t>
      </w:r>
      <w:r>
        <w:t xml:space="preserve">[</w:t>
      </w:r>
      <w:hyperlink w:anchor="ref-cie13Q8F">
        <w:r>
          <w:rPr>
            <w:rStyle w:val="Hyperlink"/>
          </w:rPr>
          <w:t xml:space="preserve">26</w:t>
        </w:r>
      </w:hyperlink>
      <w:r>
        <w:t xml:space="preserve">]</w:t>
      </w:r>
      <w:r>
        <w:t xml:space="preserve">. While ribosomes were for the most part excluded</w:t>
      </w:r>
      <w:r>
        <w:t xml:space="preserve"> </w:t>
      </w:r>
      <w:r>
        <w:t xml:space="preserve">from the numerous granules observed in the cytoplasm, in some cases we observed</w:t>
      </w:r>
      <w:r>
        <w:t xml:space="preserve"> </w:t>
      </w:r>
      <w:r>
        <w:t xml:space="preserve">clusters of ribosomes in the inclusions of double-membraned granules</w:t>
      </w:r>
      <w:r>
        <w:t xml:space="preserve"> </w:t>
      </w:r>
      <w:r>
        <w:t xml:space="preserve">described earlier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It is, in principle, possible that these targets are situated above or</w:t>
      </w:r>
      <w:r>
        <w:t xml:space="preserve"> </w:t>
      </w:r>
      <w:r>
        <w:t xml:space="preserve">below the imaged granules, since the granule positions in z cannot be determined</w:t>
      </w:r>
      <w:r>
        <w:t xml:space="preserve"> </w:t>
      </w:r>
      <w:r>
        <w:t xml:space="preserve">using 2D projections. However, in the case of Fig. [</w:t>
      </w:r>
      <w:hyperlink w:anchor="fig:matching_fff">
        <w:r>
          <w:rPr>
            <w:rStyle w:val="Hyperlink"/>
          </w:rPr>
          <w:t xml:space="preserve">7</w:t>
        </w:r>
      </w:hyperlink>
      <w:r>
        <w:t xml:space="preserve">]E, the</w:t>
      </w:r>
      <w:r>
        <w:t xml:space="preserve"> </w:t>
      </w:r>
      <w:r>
        <w:t xml:space="preserve">detected ribosomes span the whole lamella in the z direction (Fig. [</w:t>
      </w:r>
      <w:hyperlink w:anchor="fig:matching_fff">
        <w:r>
          <w:rPr>
            <w:rStyle w:val="Hyperlink"/>
          </w:rPr>
          <w:t xml:space="preserve">7</w:t>
        </w:r>
      </w:hyperlink>
      <w:r>
        <w:t xml:space="preserve">]F), while positions</w:t>
      </w:r>
      <w:r>
        <w:t xml:space="preserve"> </w:t>
      </w:r>
      <w:r>
        <w:t xml:space="preserve">above or below a granule would result in ribosomes situated exlusively at the</w:t>
      </w:r>
      <w:r>
        <w:t xml:space="preserve"> </w:t>
      </w:r>
      <w:r>
        <w:t xml:space="preserve">top or bottom of the lamella. This conclusive evidence of ribosomes in</w:t>
      </w:r>
      <w:r>
        <w:t xml:space="preserve"> </w:t>
      </w:r>
      <w:r>
        <w:t xml:space="preserve">inclusions is consistent with the earlier hypothesis that the inclusions are of</w:t>
      </w:r>
      <w:r>
        <w:t xml:space="preserve"> </w:t>
      </w:r>
      <w:r>
        <w:t xml:space="preserve">cytoplasmic origin.</w:t>
      </w:r>
    </w:p>
    <w:bookmarkEnd w:id="53"/>
    <w:bookmarkStart w:id="54" w:name="Xcf18d2e9a35610b0a0cbd740c55126c70d766aa"/>
    <w:p>
      <w:pPr>
        <w:pStyle w:val="Heading3"/>
      </w:pPr>
      <w:r>
        <w:t xml:space="preserve">Does DeCo-LACE induce aberrations that affect 2DTM?</w:t>
      </w:r>
    </w:p>
    <w:p>
      <w:pPr>
        <w:pStyle w:val="FirstParagraph"/>
      </w:pPr>
      <w:r>
        <w:t xml:space="preserve">Within the eight lamellae we found different number of detected targets (Fig.</w:t>
      </w:r>
      <w:r>
        <w:t xml:space="preserve"> </w:t>
      </w:r>
      <w:r>
        <w:t xml:space="preserve">[</w:t>
      </w:r>
      <w:hyperlink w:anchor="fig:matching_stat">
        <w:r>
          <w:rPr>
            <w:rStyle w:val="Hyperlink"/>
          </w:rPr>
          <w:t xml:space="preserve">5</w:t>
        </w:r>
      </w:hyperlink>
      <w:r>
        <w:t xml:space="preserve">]A). Lamella</w:t>
      </w:r>
      <w:r>
        <w:rPr>
          <w:vertAlign w:val="subscript"/>
        </w:rPr>
        <w:t xml:space="preserve">EUC</w:t>
      </w:r>
      <w:r>
        <w:t xml:space="preserve"> </w:t>
      </w:r>
      <w:r>
        <w:t xml:space="preserve">1 had the most detected targets, but also has</w:t>
      </w:r>
      <w:r>
        <w:t xml:space="preserve"> </w:t>
      </w:r>
      <w:r>
        <w:t xml:space="preserve">the largest surface area and contained cytoplasm from two cells. Lamella</w:t>
      </w:r>
      <w:r>
        <w:rPr>
          <w:vertAlign w:val="subscript"/>
        </w:rPr>
        <w:t xml:space="preserve">FFF</w:t>
      </w:r>
      <w:r>
        <w:t xml:space="preserve"> </w:t>
      </w:r>
      <w:r>
        <w:t xml:space="preserve">4</w:t>
      </w:r>
      <w:r>
        <w:t xml:space="preserve"> </w:t>
      </w:r>
      <w:r>
        <w:t xml:space="preserve">had the fewest detected targets, but this particular lamella was dominated by a</w:t>
      </w:r>
      <w:r>
        <w:t xml:space="preserve"> </w:t>
      </w:r>
      <w:r>
        <w:t xml:space="preserve">circular section of the nucleus, with only small pockets of cytoplasm (Fig.</w:t>
      </w:r>
      <w:r>
        <w:t xml:space="preserve"> </w:t>
      </w:r>
      <w:r>
        <w:t xml:space="preserve">[</w:t>
      </w:r>
      <w:hyperlink w:anchor="fig:lamella_images">
        <w:r>
          <w:rPr>
            <w:rStyle w:val="Hyperlink"/>
          </w:rPr>
          <w:t xml:space="preserve">4 - figure supplement 4</w:t>
        </w:r>
      </w:hyperlink>
      <w:r>
        <w:t xml:space="preserve">]). In an attempt to normalize for these differences in</w:t>
      </w:r>
      <w:r>
        <w:t xml:space="preserve"> </w:t>
      </w:r>
      <w:r>
        <w:t xml:space="preserve">area containing cytoplasm, we compared the number of detected targets per tile in</w:t>
      </w:r>
      <w:r>
        <w:t xml:space="preserve"> </w:t>
      </w:r>
      <w:r>
        <w:t xml:space="preserve">tiles that contained more than one target, which should exclude tiles with</w:t>
      </w:r>
      <w:r>
        <w:t xml:space="preserve"> </w:t>
      </w:r>
      <w:r>
        <w:t xml:space="preserve">non-cytosolic content (Fig. [</w:t>
      </w:r>
      <w:hyperlink w:anchor="fig:matching_stat">
        <w:r>
          <w:rPr>
            <w:rStyle w:val="Hyperlink"/>
          </w:rPr>
          <w:t xml:space="preserve">5</w:t>
        </w:r>
      </w:hyperlink>
      <w:r>
        <w:t xml:space="preserve">]B). While this measure had</w:t>
      </w:r>
      <w:r>
        <w:t xml:space="preserve"> </w:t>
      </w:r>
      <w:r>
        <w:t xml:space="preserve">less variability, there were still differences. Lamella</w:t>
      </w:r>
      <w:r>
        <w:rPr>
          <w:vertAlign w:val="subscript"/>
        </w:rPr>
        <w:t xml:space="preserve">EUC</w:t>
      </w:r>
      <w:r>
        <w:t xml:space="preserve"> </w:t>
      </w:r>
      <w:r>
        <w:t xml:space="preserve">4 had not only the</w:t>
      </w:r>
      <w:r>
        <w:t xml:space="preserve"> </w:t>
      </w:r>
      <w:r>
        <w:t xml:space="preserve">fewest targets, but also the lowest density, which could be due to this lamella being the</w:t>
      </w:r>
      <w:r>
        <w:t xml:space="preserve"> </w:t>
      </w:r>
      <w:r>
        <w:t xml:space="preserve">thinnest, or due to it sectioning the cell in an area with a lower concentration of</w:t>
      </w:r>
      <w:r>
        <w:t xml:space="preserve"> </w:t>
      </w:r>
      <w:r>
        <w:t xml:space="preserve">ribosomes. Lamella</w:t>
      </w:r>
      <w:r>
        <w:rPr>
          <w:vertAlign w:val="subscript"/>
        </w:rPr>
        <w:t xml:space="preserve">FFF</w:t>
      </w:r>
      <w:r>
        <w:t xml:space="preserve"> </w:t>
      </w:r>
      <w:r>
        <w:t xml:space="preserve">3 had a substantially higher number of ribosomes per</w:t>
      </w:r>
      <w:r>
        <w:t xml:space="preserve"> </w:t>
      </w:r>
      <w:r>
        <w:t xml:space="preserve">tile. Since all of these lamellae were made from a cell-line under identical</w:t>
      </w:r>
      <w:r>
        <w:t xml:space="preserve"> </w:t>
      </w:r>
      <w:r>
        <w:t xml:space="preserve">conditions, this underscores the necessity to collect data from large numbers of</w:t>
      </w:r>
      <w:r>
        <w:t xml:space="preserve"> </w:t>
      </w:r>
      <w:r>
        <w:t xml:space="preserve">lamellae to overcome the inherent variability. When comparing the distribution of</w:t>
      </w:r>
      <w:r>
        <w:t xml:space="preserve"> </w:t>
      </w:r>
      <w:r>
        <w:t xml:space="preserve">scores between lamellae, we found them to be fairly comparable with median</w:t>
      </w:r>
      <w:r>
        <w:t xml:space="preserve"> </w:t>
      </w:r>
      <w:r>
        <w:t xml:space="preserve">SNRs ranging from 8.7 to 9.7 (Fig. [</w:t>
      </w:r>
      <w:hyperlink w:anchor="fig:matching_stat">
        <w:r>
          <w:rPr>
            <w:rStyle w:val="Hyperlink"/>
          </w:rPr>
          <w:t xml:space="preserve">5</w:t>
        </w:r>
      </w:hyperlink>
      <w:r>
        <w:t xml:space="preserve">]C). Lamella</w:t>
      </w:r>
      <w:r>
        <w:rPr>
          <w:vertAlign w:val="subscript"/>
        </w:rPr>
        <w:t xml:space="preserve">EUC</w:t>
      </w:r>
      <w:r>
        <w:t xml:space="preserve"> </w:t>
      </w:r>
      <w:r>
        <w:t xml:space="preserve">1 had slightly lower scores compared</w:t>
      </w:r>
      <w:r>
        <w:t xml:space="preserve"> </w:t>
      </w:r>
      <w:r>
        <w:t xml:space="preserve">to</w:t>
      </w:r>
      <w:r>
        <w:t xml:space="preserve"> </w:t>
      </w:r>
      <w:r>
        <w:t xml:space="preserve">the rest, potentially due to its large size and connected mechanical instability</w:t>
      </w:r>
      <w:r>
        <w:t xml:space="preserve"> </w:t>
      </w:r>
      <w:r>
        <w:t xml:space="preserve">during imaging. Overall, we did not observe differences in the number or SNR of</w:t>
      </w:r>
      <w:r>
        <w:t xml:space="preserve"> </w:t>
      </w:r>
      <w:r>
        <w:t xml:space="preserve">detected targets between eucentric or fringe-free illumination conditions that</w:t>
      </w:r>
      <w:r>
        <w:t xml:space="preserve"> </w:t>
      </w:r>
      <w:r>
        <w:t xml:space="preserve">were bigger than the observed inter-lamella variability.</w:t>
      </w:r>
    </w:p>
    <w:p>
      <w:pPr>
        <w:pStyle w:val="BodyText"/>
      </w:pPr>
      <w:r>
        <w:t xml:space="preserve">Since the SNR values of 2DTM are highly sensitive to image quality, we reasoned</w:t>
      </w:r>
      <w:r>
        <w:t xml:space="preserve"> </w:t>
      </w:r>
      <w:r>
        <w:t xml:space="preserve">we could use them to verify that DeCo-LACE does not introduce a systematic loss</w:t>
      </w:r>
      <w:r>
        <w:t xml:space="preserve"> </w:t>
      </w:r>
      <w:r>
        <w:t xml:space="preserve">of image quality. We considered non-parallel illumination introduced by the</w:t>
      </w:r>
      <w:r>
        <w:t xml:space="preserve"> </w:t>
      </w:r>
      <w:r>
        <w:t xml:space="preserve">unusually condensed beam and uncharacterized aberrations near the beam</w:t>
      </w:r>
      <w:r>
        <w:t xml:space="preserve"> </w:t>
      </w:r>
      <w:r>
        <w:t xml:space="preserve">periphery. When plotting the SNR values of detected targets in all eight</w:t>
      </w:r>
      <w:r>
        <w:t xml:space="preserve"> </w:t>
      </w:r>
      <w:r>
        <w:t xml:space="preserve">lamellae as a function of their location in the tiles, we found uniformly high</w:t>
      </w:r>
      <w:r>
        <w:t xml:space="preserve"> </w:t>
      </w:r>
      <w:r>
        <w:t xml:space="preserve">SNR values throughout the illuminated areas for both eucentric and fringe-free</w:t>
      </w:r>
      <w:r>
        <w:t xml:space="preserve"> </w:t>
      </w:r>
      <w:r>
        <w:t xml:space="preserve">focus illumination, demonstrating that both illumination schemed are suitable</w:t>
      </w:r>
      <w:r>
        <w:t xml:space="preserve"> </w:t>
      </w:r>
      <w:r>
        <w:t xml:space="preserve">for DeCo-LACE (Fig. [</w:t>
      </w:r>
      <w:hyperlink w:anchor="fig:matching_stat">
        <w:r>
          <w:rPr>
            <w:rStyle w:val="Hyperlink"/>
          </w:rPr>
          <w:t xml:space="preserve">5</w:t>
        </w:r>
      </w:hyperlink>
      <w:r>
        <w:t xml:space="preserve">]D).</w:t>
      </w:r>
    </w:p>
    <w:p>
      <w:pPr>
        <w:pStyle w:val="BodyText"/>
      </w:pPr>
      <w:r>
        <w:t xml:space="preserve">We also wondered whether large image shifts would lead aberration due to</w:t>
      </w:r>
      <w:r>
        <w:t xml:space="preserve"> </w:t>
      </w:r>
      <w:r>
        <w:t xml:space="preserve">astigmatism or beam tilt</w:t>
      </w:r>
      <w:r>
        <w:t xml:space="preserve"> </w:t>
      </w:r>
      <w:r>
        <w:t xml:space="preserve">[</w:t>
      </w:r>
      <w:hyperlink w:anchor="ref-APSL9LmU">
        <w:r>
          <w:rPr>
            <w:rStyle w:val="Hyperlink"/>
          </w:rPr>
          <w:t xml:space="preserve">22</w:t>
        </w:r>
      </w:hyperlink>
      <w:r>
        <w:t xml:space="preserve">]</w:t>
      </w:r>
      <w:r>
        <w:t xml:space="preserve">. We reasoned that if</w:t>
      </w:r>
      <w:r>
        <w:t xml:space="preserve"> </w:t>
      </w:r>
      <w:r>
        <w:t xml:space="preserve">that was the case the number of detected targets should be highest in the center of the</w:t>
      </w:r>
      <w:r>
        <w:t xml:space="preserve"> </w:t>
      </w:r>
      <w:r>
        <w:t xml:space="preserve">lamella where the applied beam image-shift is 0. Instead we observed that in</w:t>
      </w:r>
      <w:r>
        <w:t xml:space="preserve"> </w:t>
      </w:r>
      <w:r>
        <w:t xml:space="preserve">both eucentric and fring-free focus conditions more target where detected at the</w:t>
      </w:r>
      <w:r>
        <w:t xml:space="preserve"> </w:t>
      </w:r>
      <w:r>
        <w:t xml:space="preserve">“</w:t>
      </w:r>
      <w:r>
        <w:t xml:space="preserve">back</w:t>
      </w:r>
      <w:r>
        <w:t xml:space="preserve">”</w:t>
      </w:r>
      <w:r>
        <w:t xml:space="preserve"> </w:t>
      </w:r>
      <w:r>
        <w:t xml:space="preserve">edge of the lamella (Fig. [</w:t>
      </w:r>
      <w:hyperlink w:anchor="fig:matching_stat">
        <w:r>
          <w:rPr>
            <w:rStyle w:val="Hyperlink"/>
          </w:rPr>
          <w:t xml:space="preserve">5</w:t>
        </w:r>
      </w:hyperlink>
      <w:r>
        <w:t xml:space="preserve">]E]). This may be due to the center of the cell being predominantly</w:t>
      </w:r>
      <w:r>
        <w:t xml:space="preserve"> </w:t>
      </w:r>
      <w:r>
        <w:t xml:space="preserve">occupied by the nucleus, despite its segmentation in neutrophil-like cells. The</w:t>
      </w:r>
      <w:r>
        <w:t xml:space="preserve"> </w:t>
      </w:r>
      <w:r>
        <w:t xml:space="preserve">increase in matches at the</w:t>
      </w:r>
      <w:r>
        <w:t xml:space="preserve"> </w:t>
      </w:r>
      <w:r>
        <w:t xml:space="preserve">“</w:t>
      </w:r>
      <w:r>
        <w:t xml:space="preserve">back</w:t>
      </w:r>
      <w:r>
        <w:t xml:space="preserve">”</w:t>
      </w:r>
      <w:r>
        <w:t xml:space="preserve"> </w:t>
      </w:r>
      <w:r>
        <w:t xml:space="preserve">of the lamellae compared to the</w:t>
      </w:r>
      <w:r>
        <w:t xml:space="preserve"> </w:t>
      </w:r>
      <w:r>
        <w:t xml:space="preserve">“</w:t>
      </w:r>
      <w:r>
        <w:t xml:space="preserve">front</w:t>
      </w:r>
      <w:r>
        <w:t xml:space="preserve">”</w:t>
      </w:r>
      <w:r>
        <w:t xml:space="preserve"> </w:t>
      </w:r>
      <w:r>
        <w:t xml:space="preserve">can also</w:t>
      </w:r>
      <w:r>
        <w:t xml:space="preserve"> </w:t>
      </w:r>
      <w:r>
        <w:t xml:space="preserve">be explained by the thickness gradient of the lamellae (Fig. [</w:t>
      </w:r>
      <w:hyperlink w:anchor="fig:lamella_motion_thickness">
        <w:r>
          <w:rPr>
            <w:rStyle w:val="Hyperlink"/>
          </w:rPr>
          <w:t xml:space="preserve">4 - figure supplement 2</w:t>
        </w:r>
      </w:hyperlink>
      <w:r>
        <w:t xml:space="preserve">]B,</w:t>
      </w:r>
      <w:r>
        <w:t xml:space="preserve"> </w:t>
      </w:r>
      <w:r>
        <w:t xml:space="preserve">Fig. [</w:t>
      </w:r>
      <w:hyperlink w:anchor="fig:matching_euc">
        <w:r>
          <w:rPr>
            <w:rStyle w:val="Hyperlink"/>
          </w:rPr>
          <w:t xml:space="preserve">6</w:t>
        </w:r>
      </w:hyperlink>
      <w:r>
        <w:t xml:space="preserve">]B, Fig. [</w:t>
      </w:r>
      <w:hyperlink w:anchor="fig:matching_fff">
        <w:r>
          <w:rPr>
            <w:rStyle w:val="Hyperlink"/>
          </w:rPr>
          <w:t xml:space="preserve">7</w:t>
        </w:r>
      </w:hyperlink>
      <w:r>
        <w:t xml:space="preserve">]B). In addition, aberrations would be expected to cause average 2DTM SNRs to be higher when beam-image shift</w:t>
      </w:r>
      <w:r>
        <w:t xml:space="preserve"> </w:t>
      </w:r>
      <w:r>
        <w:t xml:space="preserve">values are small. Instead, we found that SNRs where on average the highes at the</w:t>
      </w:r>
      <w:r>
        <w:t xml:space="preserve"> </w:t>
      </w:r>
      <w:r>
        <w:t xml:space="preserve">“</w:t>
      </w:r>
      <w:r>
        <w:t xml:space="preserve">front</w:t>
      </w:r>
      <w:r>
        <w:t xml:space="preserve">”</w:t>
      </w:r>
      <w:r>
        <w:t xml:space="preserve"> </w:t>
      </w:r>
      <w:r>
        <w:t xml:space="preserve">edge of the lamellae, presumably due to the thinner sample. We therefore</w:t>
      </w:r>
      <w:r>
        <w:t xml:space="preserve"> </w:t>
      </w:r>
      <w:r>
        <w:t xml:space="preserve">conclude that factors other that beam image-shift or beam</w:t>
      </w:r>
      <w:r>
        <w:t xml:space="preserve"> </w:t>
      </w:r>
      <w:r>
        <w:t xml:space="preserve">condensation aberrations are limiting 2DTM SNRS, predominantly the thickness of</w:t>
      </w:r>
      <w:r>
        <w:t xml:space="preserve"> </w:t>
      </w:r>
      <w:r>
        <w:t xml:space="preserve">the lamellae.</w:t>
      </w:r>
    </w:p>
    <w:bookmarkEnd w:id="54"/>
    <w:bookmarkStart w:id="55" w:name="Xc57fa58a6c8770defb223934eaa6b56a45338f2"/>
    <w:p>
      <w:pPr>
        <w:pStyle w:val="Heading3"/>
      </w:pPr>
      <w:r>
        <w:t xml:space="preserve">Computation is the bottleneck of visual proteomics</w:t>
      </w:r>
    </w:p>
    <w:p>
      <w:pPr>
        <w:pStyle w:val="FirstParagraph"/>
      </w:pPr>
      <w:r>
        <w:t xml:space="preserve">As described above, the variability of lamellae, both in terms of experimental</w:t>
      </w:r>
      <w:r>
        <w:t xml:space="preserve"> </w:t>
      </w:r>
      <w:r>
        <w:t xml:space="preserve">parameters including area, thickness and mechanical stability, and in terms of</w:t>
      </w:r>
      <w:r>
        <w:t xml:space="preserve"> </w:t>
      </w:r>
      <w:r>
        <w:t xml:space="preserve">biology, such as selection of cell type and location of the section within the</w:t>
      </w:r>
      <w:r>
        <w:t xml:space="preserve"> </w:t>
      </w:r>
      <w:r>
        <w:t xml:space="preserve">cell, requires collection of orders of magnitude more data than in this study to draw quantitative</w:t>
      </w:r>
      <w:r>
        <w:t xml:space="preserve"> </w:t>
      </w:r>
      <w:r>
        <w:t xml:space="preserve">and statistically relevant conclusions about the number and location of</w:t>
      </w:r>
      <w:r>
        <w:t xml:space="preserve"> </w:t>
      </w:r>
      <w:r>
        <w:t xml:space="preserve">molecules under different experimental conditions. The samples used were</w:t>
      </w:r>
      <w:r>
        <w:t xml:space="preserve"> </w:t>
      </w:r>
      <w:r>
        <w:t xml:space="preserve">prepared in two 24 h sessions on a FIB/SEM instrument, and imaging was performed</w:t>
      </w:r>
      <w:r>
        <w:t xml:space="preserve"> </w:t>
      </w:r>
      <w:r>
        <w:t xml:space="preserve">during another two 24h session on the TEM microscope. Inspections of the</w:t>
      </w:r>
      <w:r>
        <w:t xml:space="preserve"> </w:t>
      </w:r>
      <w:r>
        <w:t xml:space="preserve">timestamps of the raw data files revealed that the milling time per lamella was</w:t>
      </w:r>
      <w:r>
        <w:t xml:space="preserve"> </w:t>
      </w:r>
      <w:r>
        <w:t xml:space="preserve">~30 minutes and TEM imaging was accomplished in ~10 seconds per tile or 90</w:t>
      </w:r>
      <w:r>
        <w:t xml:space="preserve"> </w:t>
      </w:r>
      <w:r>
        <w:t xml:space="preserve">minutes for a ~ 6x6 μm lamella. Processing of the data, however, took</w:t>
      </w:r>
      <w:r>
        <w:t xml:space="preserve"> </w:t>
      </w:r>
      <w:r>
        <w:t xml:space="preserve">substantially longer. Specifically, 2DTM of all tiles took approximately one</w:t>
      </w:r>
      <w:r>
        <w:t xml:space="preserve"> </w:t>
      </w:r>
      <w:r>
        <w:t xml:space="preserve">week per lamella on 32 A100 GPUs. Computation is therefore a bottleneck in our</w:t>
      </w:r>
      <w:r>
        <w:t xml:space="preserve"> </w:t>
      </w:r>
      <w:r>
        <w:t xml:space="preserve">current workflow, and further optimizations of the algorithm may be necessary</w:t>
      </w:r>
      <w:r>
        <w:t xml:space="preserve"> </w:t>
      </w:r>
      <w:r>
        <w:t xml:space="preserve">increase throughput. Alternatively, this bottleneck could be reduced by</w:t>
      </w:r>
      <w:r>
        <w:t xml:space="preserve"> </w:t>
      </w:r>
      <w:r>
        <w:t xml:space="preserve">increasing the number of processing units.</w:t>
      </w:r>
    </w:p>
    <w:bookmarkEnd w:id="55"/>
    <w:bookmarkEnd w:id="56"/>
    <w:bookmarkStart w:id="61" w:name="discussion"/>
    <w:p>
      <w:pPr>
        <w:pStyle w:val="Heading2"/>
      </w:pPr>
      <w:r>
        <w:t xml:space="preserve">Discussion</w:t>
      </w:r>
    </w:p>
    <w:p>
      <w:pPr>
        <w:pStyle w:val="FirstParagraph"/>
      </w:pPr>
      <w:r>
        <w:t xml:space="preserve">In this study we developed an approach to image entire cellular cross-section using cryo-EM at high enough resolution to allow for 2DTM detection of the LSU. The two main advantages compared to previous approaches are a high throughput of imaging and the biological context for detected molecules. The requirement to increase throughput in cryo-EM data collection of cellular samples has been recognized in the recent literature. Most approaches describeb so far are tailored towards tomography. Peck et al.</w:t>
      </w:r>
      <w:r>
        <w:t xml:space="preserve"> </w:t>
      </w:r>
      <w:r>
        <w:t xml:space="preserve">[</w:t>
      </w:r>
      <w:hyperlink w:anchor="ref-1GPPSX111">
        <w:r>
          <w:rPr>
            <w:rStyle w:val="Hyperlink"/>
          </w:rPr>
          <w:t xml:space="preserve">27</w:t>
        </w:r>
      </w:hyperlink>
      <w:r>
        <w:t xml:space="preserve">]</w:t>
      </w:r>
      <w:r>
        <w:t xml:space="preserve"> </w:t>
      </w:r>
      <w:r>
        <w:t xml:space="preserve">and Yang et al.</w:t>
      </w:r>
      <w:r>
        <w:t xml:space="preserve"> </w:t>
      </w:r>
      <w:r>
        <w:t xml:space="preserve">[</w:t>
      </w:r>
      <w:hyperlink w:anchor="ref-ujizcpVn">
        <w:r>
          <w:rPr>
            <w:rStyle w:val="Hyperlink"/>
          </w:rPr>
          <w:t xml:space="preserve">28</w:t>
        </w:r>
      </w:hyperlink>
      <w:r>
        <w:t xml:space="preserve">]</w:t>
      </w:r>
      <w:r>
        <w:t xml:space="preserve"> </w:t>
      </w:r>
      <w:r>
        <w:t xml:space="preserve">developed approaches to increase the FOV of tomogram data-collection by using a montaging technique. Peck et al. used a similar</w:t>
      </w:r>
      <w:r>
        <w:t xml:space="preserve"> </w:t>
      </w:r>
      <w:r>
        <w:t xml:space="preserve">“</w:t>
      </w:r>
      <w:r>
        <w:t xml:space="preserve">condensed-beam</w:t>
      </w:r>
      <w:r>
        <w:t xml:space="preserve">”</w:t>
      </w:r>
      <w:r>
        <w:t xml:space="preserve"> </w:t>
      </w:r>
      <w:r>
        <w:t xml:space="preserve">approach as described here. However, the montages are substantially smaller in scope, covering carbon film holes of 2 um diameter. Bouvette et al.</w:t>
      </w:r>
      <w:r>
        <w:t xml:space="preserve"> </w:t>
      </w:r>
      <w:r>
        <w:t xml:space="preserve">[</w:t>
      </w:r>
      <w:hyperlink w:anchor="ref-1Gwx5ScUa">
        <w:r>
          <w:rPr>
            <w:rStyle w:val="Hyperlink"/>
          </w:rPr>
          <w:t xml:space="preserve">29</w:t>
        </w:r>
      </w:hyperlink>
      <w:r>
        <w:t xml:space="preserve">]</w:t>
      </w:r>
      <w:r>
        <w:t xml:space="preserve"> </w:t>
      </w:r>
      <w:r>
        <w:t xml:space="preserve">and Eisenstein et al.</w:t>
      </w:r>
      <w:r>
        <w:t xml:space="preserve"> </w:t>
      </w:r>
      <w:r>
        <w:t xml:space="preserve">[</w:t>
      </w:r>
      <w:hyperlink w:anchor="ref-xvouNMBy">
        <w:r>
          <w:rPr>
            <w:rStyle w:val="Hyperlink"/>
          </w:rPr>
          <w:t xml:space="preserve">30</w:t>
        </w:r>
      </w:hyperlink>
      <w:r>
        <w:t xml:space="preserve">]</w:t>
      </w:r>
      <w:r>
        <w:t xml:space="preserve"> </w:t>
      </w:r>
      <w:r>
        <w:t xml:space="preserve">are using beam image-shift to collect tilt-series in multiple locations in parallel to increase throughput. However, none of these approaches provide the full coverage of a cellular cross-section that can be achieved using DeCo-Lace.</w:t>
      </w:r>
    </w:p>
    <w:p>
      <w:pPr>
        <w:pStyle w:val="BodyText"/>
      </w:pPr>
      <w:r>
        <w:t xml:space="preserve">Since we observed substantial variation in ribosome density within and between lamellae, visual proteomics studies that use cryo-EM to establish changes in molecular organization within cells will require orders of magnitude more data than used in this study. One milestone would be to image enough data to represent one cellular volume, which for a small eukaryotic cells requires imaging approximately 100 lamella. While data collection throughput on the TEM is fundamentally limited by the exposure time, this amount of data could be collected within 12 hour by improving the data acquisition scheme to perform all necessary calculation in parallel with actual exposure of the camera. Sample preparation using a FIB/SEM is also currently a bottleneck, but preparation of large lamellae with multiple cellular cross-sections using methods like WAFFLE</w:t>
      </w:r>
      <w:r>
        <w:t xml:space="preserve"> </w:t>
      </w:r>
      <w:r>
        <w:t xml:space="preserve">[</w:t>
      </w:r>
      <w:hyperlink w:anchor="ref-17H2LWiIu">
        <w:r>
          <w:rPr>
            <w:rStyle w:val="Hyperlink"/>
          </w:rPr>
          <w:t xml:space="preserve">31</w:t>
        </w:r>
      </w:hyperlink>
      <w:r>
        <w:t xml:space="preserve">]</w:t>
      </w:r>
      <w:r>
        <w:t xml:space="preserve"> </w:t>
      </w:r>
      <w:r>
        <w:t xml:space="preserve">might allow sufficient throughput. As stated in the results, at least for 2DTM computation will remain challenging and approximately 17,000 GPU hours would be required for a 100 lamellae dataset.</w:t>
      </w:r>
    </w:p>
    <w:p>
      <w:pPr>
        <w:pStyle w:val="BodyText"/>
      </w:pPr>
      <w:r>
        <w:t xml:space="preserve">As described in</w:t>
      </w:r>
      <w:r>
        <w:t xml:space="preserve"> </w:t>
      </w:r>
      <w:r>
        <w:t xml:space="preserve">[</w:t>
      </w:r>
      <w:hyperlink w:anchor="ref-Ynb3IP6I">
        <w:r>
          <w:rPr>
            <w:rStyle w:val="Hyperlink"/>
          </w:rPr>
          <w:t xml:space="preserve">7</w:t>
        </w:r>
      </w:hyperlink>
      <w:r>
        <w:t xml:space="preserve">]</w:t>
      </w:r>
      <w:r>
        <w:t xml:space="preserve"> </w:t>
      </w:r>
      <w:r>
        <w:t xml:space="preserve">the 2DTM SNR threshold for detecting a target is chosen to result in one false positive detection per image searched. We would therefore expect to find one false positive detection per tile. We reasoned that the large nuclear area imaged by DeCo-Lace could be used to test whether this assumption is true. In the 670 tiles containing exclusively nucleus (as manually annotated from the overview image) we detected 247 targets, making the false-positive rate more than twofold lower than expected. Since earlier work shows that 2DTM with the LSU can produce matches to nuclear ribosome biogenesis intermediates</w:t>
      </w:r>
      <w:r>
        <w:t xml:space="preserve"> </w:t>
      </w:r>
      <w:r>
        <w:t xml:space="preserve">[</w:t>
      </w:r>
      <w:hyperlink w:anchor="ref-T1Qr0xyP">
        <w:r>
          <w:rPr>
            <w:rStyle w:val="Hyperlink"/>
          </w:rPr>
          <w:t xml:space="preserve">32</w:t>
        </w:r>
      </w:hyperlink>
      <w:r>
        <w:t xml:space="preserve">]</w:t>
      </w:r>
      <w:r>
        <w:t xml:space="preserve">, this could even be an overestimate of the false-positive rate. This suggests that the detection threshold could be even lower, which is an area of ongoing research.</w:t>
      </w:r>
    </w:p>
    <w:p>
      <w:pPr>
        <w:pStyle w:val="BodyText"/>
      </w:pPr>
      <w:r>
        <w:t xml:space="preserve">We found that even though we used beam image-shift extensively (up to 7 um), we did not see substantially reduced 2DTM SNR values in tiles acquired at high beam image-shift compared to tiles acquired with low or no beam image-shift. This is in contrast to reports in single-particle analysis (SPA)</w:t>
      </w:r>
      <w:r>
        <w:t xml:space="preserve"> </w:t>
      </w:r>
      <w:r>
        <w:t xml:space="preserve">[</w:t>
      </w:r>
      <w:hyperlink w:anchor="ref-44fG6kcy">
        <w:r>
          <w:rPr>
            <w:rStyle w:val="Hyperlink"/>
          </w:rPr>
          <w:t xml:space="preserve">33</w:t>
        </w:r>
      </w:hyperlink>
      <w:r>
        <w:t xml:space="preserve">]</w:t>
      </w:r>
      <w:r>
        <w:t xml:space="preserve"> </w:t>
      </w:r>
      <w:r>
        <w:t xml:space="preserve">where the induced beam tilt substantially reduced the resolution if it was not corrected during processing. It is possible that 2DTM is less sensitive to beam-tilt aberrations, since the template is free of any aberration and only the image is distorted, while in SPA the beam tilt will affect both the images and the reconstructed template.</w:t>
      </w:r>
    </w:p>
    <w:p>
      <w:pPr>
        <w:pStyle w:val="BodyText"/>
      </w:pPr>
      <w:r>
        <w:t xml:space="preserve">As mentioned in the results, we found a consistent shading artifact pattern in our montages, that we believe is the result of non-linear behavior of the K3 camera. Indeed, when we average images with a condensed beam taken over vacuum we found in both focus conditions a consistent background pattern with a brighter region on the periphery of the illuminated area (Fig [</w:t>
      </w:r>
      <w:hyperlink w:anchor="fig:gain">
        <w:r>
          <w:rPr>
            <w:rStyle w:val="Hyperlink"/>
          </w:rPr>
          <w:t xml:space="preserve">4 - figure supplement 3</w:t>
        </w:r>
      </w:hyperlink>
      <w:r>
        <w:t xml:space="preserve">]). This might be caused by dynamic adjustment of the internal camera counting threshold which expects columns of the sensor to be evenly illuminated as is the case for SPA applications. Since the signal of this pattern has mainly low-resolution components it is unlikely to affect 2DTM. However, it highlights that the non-linear behavior of the camera has to be taken into account when imaging samples with strongly varying density and unusual illumination schemes.</w:t>
      </w:r>
    </w:p>
    <w:p>
      <w:pPr>
        <w:pStyle w:val="BodyText"/>
      </w:pPr>
      <w:r>
        <w:t xml:space="preserve">Unexpectedly, we observed granules containing a vesicle of putative cytosolic origin. We speculate that upon degranulation, the process in which granules fuse with the plasma membrane, these vesicles would be released into the extracelullar space. The main types of extracellular vesicles of this size are exosomes, up to 100 nm large vesicles derived from fusion of multivesicular bodies with the plasma membrane, and microvesicles, which are derived from direct budding of the plasma membrane</w:t>
      </w:r>
      <w:r>
        <w:t xml:space="preserve"> </w:t>
      </w:r>
      <w:r>
        <w:t xml:space="preserve">[</w:t>
      </w:r>
      <w:hyperlink w:anchor="ref-kncnYGLD">
        <w:r>
          <w:rPr>
            <w:rStyle w:val="Hyperlink"/>
          </w:rPr>
          <w:t xml:space="preserve">34</w:t>
        </w:r>
      </w:hyperlink>
      <w:r>
        <w:t xml:space="preserve">]</w:t>
      </w:r>
      <w:r>
        <w:t xml:space="preserve">. We suggest that granulocytes could release a third type of extracellular vesicle, granule-derived vesicles (GDV), into the extracellular space. 2DTM showed that a subset of GDVs can contain ribosomes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This could indicate that these vesicles are transporting translation-capable mRNAs, as has been described for exosomes</w:t>
      </w:r>
      <w:r>
        <w:t xml:space="preserve"> </w:t>
      </w:r>
      <w:r>
        <w:t xml:space="preserve">[</w:t>
      </w:r>
      <w:hyperlink w:anchor="ref-agVdpX76">
        <w:r>
          <w:rPr>
            <w:rStyle w:val="Hyperlink"/>
          </w:rPr>
          <w:t xml:space="preserve">35</w:t>
        </w:r>
      </w:hyperlink>
      <w:r>
        <w:t xml:space="preserve">]</w:t>
      </w:r>
      <w:r>
        <w:t xml:space="preserve">. Further studies will be necessary to confirm the existence of GDVs in granulocytes isolated from mammals and to understand their functional significance.</w:t>
      </w:r>
    </w:p>
    <w:bookmarkStart w:id="0" w:name="fig:deco_lace_workflow"/>
    <w:p>
      <w:pPr>
        <w:pStyle w:val="CaptionedFigure"/>
      </w:pPr>
      <w:bookmarkStart w:id="60" w:name="fig:deco_lace_workflow"/>
      <w:r>
        <w:drawing>
          <wp:inline>
            <wp:extent cx="5943600" cy="5943600"/>
            <wp:effectExtent b="0" l="0" r="0" t="0"/>
            <wp:docPr descr="Figure 1: Workflow of DeCo-Lace processing" title="" id="58" name="Picture"/>
            <a:graphic>
              <a:graphicData uri="http://schemas.openxmlformats.org/drawingml/2006/picture">
                <pic:pic>
                  <pic:nvPicPr>
                    <pic:cNvPr descr="figures/deco_lace_workflow.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bookmarkEnd w:id="60"/>
    </w:p>
    <w:p>
      <w:pPr>
        <w:pStyle w:val="ImageCaption"/>
      </w:pPr>
      <w:r>
        <w:t xml:space="preserve">Figure 1: Workflow of DeCo-Lace processing</w:t>
      </w:r>
    </w:p>
    <w:bookmarkEnd w:id="0"/>
    <w:bookmarkEnd w:id="61"/>
    <w:bookmarkStart w:id="110" w:name="figures"/>
    <w:p>
      <w:pPr>
        <w:pStyle w:val="Heading2"/>
      </w:pPr>
      <w:r>
        <w:t xml:space="preserve">Figures</w:t>
      </w:r>
    </w:p>
    <w:bookmarkStart w:id="0" w:name="fig:initmatching"/>
    <w:p>
      <w:pPr>
        <w:pStyle w:val="CaptionedFigure"/>
      </w:pPr>
      <w:bookmarkStart w:id="65" w:name="fig:initmatching"/>
      <w:r>
        <w:drawing>
          <wp:inline>
            <wp:extent cx="5943600" cy="3126746"/>
            <wp:effectExtent b="0" l="0" r="0" t="0"/>
            <wp:docPr descr="Figure 2: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title="" id="63" name="Picture"/>
            <a:graphic>
              <a:graphicData uri="http://schemas.openxmlformats.org/drawingml/2006/picture">
                <pic:pic>
                  <pic:nvPicPr>
                    <pic:cNvPr descr="figures/initmatching.png" id="64" name="Picture"/>
                    <pic:cNvPicPr>
                      <a:picLocks noChangeArrowheads="1" noChangeAspect="1"/>
                    </pic:cNvPicPr>
                  </pic:nvPicPr>
                  <pic:blipFill>
                    <a:blip r:embed="rId62"/>
                    <a:stretch>
                      <a:fillRect/>
                    </a:stretch>
                  </pic:blipFill>
                  <pic:spPr bwMode="auto">
                    <a:xfrm>
                      <a:off x="0" y="0"/>
                      <a:ext cx="5943600" cy="3126746"/>
                    </a:xfrm>
                    <a:prstGeom prst="rect">
                      <a:avLst/>
                    </a:prstGeom>
                    <a:noFill/>
                    <a:ln w="9525">
                      <a:noFill/>
                      <a:headEnd/>
                      <a:tailEnd/>
                    </a:ln>
                  </pic:spPr>
                </pic:pic>
              </a:graphicData>
            </a:graphic>
          </wp:inline>
        </w:drawing>
      </w:r>
      <w:bookmarkEnd w:id="65"/>
    </w:p>
    <w:p>
      <w:pPr>
        <w:pStyle w:val="ImageCaption"/>
      </w:pPr>
      <w:r>
        <w:t xml:space="preserve">Figure 2: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w:t>
      </w:r>
      <w:r>
        <w:t xml:space="preserve"> </w:t>
      </w:r>
      <w:r>
        <w:t xml:space="preserve">(B-E)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w:t>
      </w:r>
    </w:p>
    <w:bookmarkEnd w:id="0"/>
    <w:bookmarkStart w:id="0" w:name="fig:initmatching2"/>
    <w:p>
      <w:pPr>
        <w:pStyle w:val="CaptionedFigure"/>
      </w:pPr>
      <w:bookmarkStart w:id="69" w:name="fig:initmatching2"/>
      <w:r>
        <w:drawing>
          <wp:inline>
            <wp:extent cx="5943600" cy="4219723"/>
            <wp:effectExtent b="0" l="0" r="0" t="0"/>
            <wp:docPr descr="Figure 2 - figure supplement 1: 2D template matching of the large subunit of the ribosome in fib-milled neutrophil-like cells (A) Maximum intensity projection (MIP) cross-correlation map of micrograph shown in Figure 2 (B+C) 3D plot of MIP regions indicated by color boxes in Panel A" title="" id="67" name="Picture"/>
            <a:graphic>
              <a:graphicData uri="http://schemas.openxmlformats.org/drawingml/2006/picture">
                <pic:pic>
                  <pic:nvPicPr>
                    <pic:cNvPr descr="figures/initmatching2.png" id="68" name="Picture"/>
                    <pic:cNvPicPr>
                      <a:picLocks noChangeArrowheads="1" noChangeAspect="1"/>
                    </pic:cNvPicPr>
                  </pic:nvPicPr>
                  <pic:blipFill>
                    <a:blip r:embed="rId66"/>
                    <a:stretch>
                      <a:fillRect/>
                    </a:stretch>
                  </pic:blipFill>
                  <pic:spPr bwMode="auto">
                    <a:xfrm>
                      <a:off x="0" y="0"/>
                      <a:ext cx="5943600" cy="4219723"/>
                    </a:xfrm>
                    <a:prstGeom prst="rect">
                      <a:avLst/>
                    </a:prstGeom>
                    <a:noFill/>
                    <a:ln w="9525">
                      <a:noFill/>
                      <a:headEnd/>
                      <a:tailEnd/>
                    </a:ln>
                  </pic:spPr>
                </pic:pic>
              </a:graphicData>
            </a:graphic>
          </wp:inline>
        </w:drawing>
      </w:r>
      <w:bookmarkEnd w:id="69"/>
    </w:p>
    <w:p>
      <w:pPr>
        <w:pStyle w:val="ImageCaption"/>
      </w:pPr>
      <w:r>
        <w:t xml:space="preserve">Figure 2 - figure supplement 1: 2D template matching of the large subunit of the ribosome in fib-milled</w:t>
      </w:r>
      <w:r>
        <w:t xml:space="preserve"> </w:t>
      </w:r>
      <w:r>
        <w:t xml:space="preserve">neutrophil-like cells (A) Maximum intensity projection (MIP) cross-correlation map of</w:t>
      </w:r>
      <w:r>
        <w:t xml:space="preserve"> </w:t>
      </w:r>
      <w:r>
        <w:t xml:space="preserve">micrograph shown in Figure</w:t>
      </w:r>
      <w:r>
        <w:t xml:space="preserve"> </w:t>
      </w:r>
      <w:hyperlink w:anchor="fig:initmatching">
        <w:r>
          <w:rPr>
            <w:rStyle w:val="Hyperlink"/>
          </w:rPr>
          <w:t xml:space="preserve">2</w:t>
        </w:r>
      </w:hyperlink>
      <w:r>
        <w:t xml:space="preserve"> </w:t>
      </w:r>
      <w:r>
        <w:t xml:space="preserve">(B+C) 3D plot of MIP regions indicated by color boxes in Panel A</w:t>
      </w:r>
    </w:p>
    <w:bookmarkEnd w:id="0"/>
    <w:bookmarkStart w:id="0" w:name="fig:approach"/>
    <w:p>
      <w:pPr>
        <w:pStyle w:val="CaptionedFigure"/>
      </w:pPr>
      <w:bookmarkStart w:id="73" w:name="fig:approach"/>
      <w:r>
        <w:drawing>
          <wp:inline>
            <wp:extent cx="5943600" cy="4407698"/>
            <wp:effectExtent b="0" l="0" r="0" t="0"/>
            <wp:docPr descr="Figure 3: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title="" id="71" name="Picture"/>
            <a:graphic>
              <a:graphicData uri="http://schemas.openxmlformats.org/drawingml/2006/picture">
                <pic:pic>
                  <pic:nvPicPr>
                    <pic:cNvPr descr="figures/approach.png" id="72" name="Picture"/>
                    <pic:cNvPicPr>
                      <a:picLocks noChangeArrowheads="1" noChangeAspect="1"/>
                    </pic:cNvPicPr>
                  </pic:nvPicPr>
                  <pic:blipFill>
                    <a:blip r:embed="rId70"/>
                    <a:stretch>
                      <a:fillRect/>
                    </a:stretch>
                  </pic:blipFill>
                  <pic:spPr bwMode="auto">
                    <a:xfrm>
                      <a:off x="0" y="0"/>
                      <a:ext cx="5943600" cy="4407698"/>
                    </a:xfrm>
                    <a:prstGeom prst="rect">
                      <a:avLst/>
                    </a:prstGeom>
                    <a:noFill/>
                    <a:ln w="9525">
                      <a:noFill/>
                      <a:headEnd/>
                      <a:tailEnd/>
                    </a:ln>
                  </pic:spPr>
                </pic:pic>
              </a:graphicData>
            </a:graphic>
          </wp:inline>
        </w:drawing>
      </w:r>
      <w:bookmarkEnd w:id="73"/>
    </w:p>
    <w:p>
      <w:pPr>
        <w:pStyle w:val="ImageCaption"/>
      </w:pPr>
      <w:r>
        <w:t xml:space="preserve">Figure 3: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scan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 Scalebar corresponds to 1 μm.</w:t>
      </w:r>
      <w:r>
        <w:t xml:space="preserve"> </w:t>
      </w:r>
      <w:r>
        <w:t xml:space="preserve">(D+E) Representative micrographs takne with a condensed beam at eucentric focus</w:t>
      </w:r>
      <w:r>
        <w:t xml:space="preserve"> </w:t>
      </w:r>
      <w:r>
        <w:t xml:space="preserve">(D) or fringe-free focus (E). Scalebar corresponds to 100 nm.</w:t>
      </w:r>
      <w:r>
        <w:t xml:space="preserve"> </w:t>
      </w:r>
      <w:r>
        <w:t xml:space="preserve">(F) Boxplot of defocus measured by ctffind of micrographs taken by the DeCo-Lace</w:t>
      </w:r>
      <w:r>
        <w:t xml:space="preserve"> </w:t>
      </w:r>
      <w:r>
        <w:t xml:space="preserve">approach on four lamellae images at eucentric focus and four lamellae imaged with</w:t>
      </w:r>
      <w:r>
        <w:t xml:space="preserve"> </w:t>
      </w:r>
      <w:r>
        <w:t xml:space="preserve">fringe-free focus.</w:t>
      </w:r>
    </w:p>
    <w:bookmarkEnd w:id="0"/>
    <w:bookmarkStart w:id="0" w:name="fig:lamella_spatial_info"/>
    <w:p>
      <w:pPr>
        <w:pStyle w:val="CaptionedFigure"/>
      </w:pPr>
      <w:bookmarkStart w:id="77" w:name="fig:lamella_spatial_info"/>
      <w:r>
        <w:drawing>
          <wp:inline>
            <wp:extent cx="5943600" cy="6343613"/>
            <wp:effectExtent b="0" l="0" r="0" t="0"/>
            <wp:docPr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title="" id="75" name="Picture"/>
            <a:graphic>
              <a:graphicData uri="http://schemas.openxmlformats.org/drawingml/2006/picture">
                <pic:pic>
                  <pic:nvPicPr>
                    <pic:cNvPr descr="figures/lamella_spatial_info.png" id="76" name="Picture"/>
                    <pic:cNvPicPr>
                      <a:picLocks noChangeArrowheads="1" noChangeAspect="1"/>
                    </pic:cNvPicPr>
                  </pic:nvPicPr>
                  <pic:blipFill>
                    <a:blip r:embed="rId74"/>
                    <a:stretch>
                      <a:fillRect/>
                    </a:stretch>
                  </pic:blipFill>
                  <pic:spPr bwMode="auto">
                    <a:xfrm>
                      <a:off x="0" y="0"/>
                      <a:ext cx="5943600" cy="6343613"/>
                    </a:xfrm>
                    <a:prstGeom prst="rect">
                      <a:avLst/>
                    </a:prstGeom>
                    <a:noFill/>
                    <a:ln w="9525">
                      <a:noFill/>
                      <a:headEnd/>
                      <a:tailEnd/>
                    </a:ln>
                  </pic:spPr>
                </pic:pic>
              </a:graphicData>
            </a:graphic>
          </wp:inline>
        </w:drawing>
      </w:r>
      <w:bookmarkEnd w:id="77"/>
    </w:p>
    <w:p>
      <w:pPr>
        <w:pStyle w:val="ImageCaption"/>
      </w:pPr>
      <w:r>
        <w:t xml:space="preserve">Figure 3 - figure supplement 1: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 image-shift values.</w:t>
      </w:r>
      <w:r>
        <w:t xml:space="preserve"> </w:t>
      </w:r>
      <w:r>
        <w:t xml:space="preserve">(B) Defocus astigmatism of individual micrographs taken using the DeCo-Lace approach</w:t>
      </w:r>
      <w:r>
        <w:t xml:space="preserve"> </w:t>
      </w:r>
      <w:r>
        <w:t xml:space="preserve">plotted as a function of the beam image-shift values.</w:t>
      </w:r>
    </w:p>
    <w:bookmarkEnd w:id="0"/>
    <w:bookmarkStart w:id="0" w:name="fig:assembly"/>
    <w:p>
      <w:pPr>
        <w:pStyle w:val="CaptionedFigure"/>
      </w:pPr>
      <w:bookmarkStart w:id="81" w:name="fig:assembly"/>
      <w:r>
        <w:drawing>
          <wp:inline>
            <wp:extent cx="5943600" cy="5729630"/>
            <wp:effectExtent b="0" l="0" r="0" t="0"/>
            <wp:docPr descr="Figure 4: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title="" id="79" name="Picture"/>
            <a:graphic>
              <a:graphicData uri="http://schemas.openxmlformats.org/drawingml/2006/picture">
                <pic:pic>
                  <pic:nvPicPr>
                    <pic:cNvPr descr="figures/assembly.png" id="80" name="Picture"/>
                    <pic:cNvPicPr>
                      <a:picLocks noChangeArrowheads="1" noChangeAspect="1"/>
                    </pic:cNvPicPr>
                  </pic:nvPicPr>
                  <pic:blipFill>
                    <a:blip r:embed="rId78"/>
                    <a:stretch>
                      <a:fillRect/>
                    </a:stretch>
                  </pic:blipFill>
                  <pic:spPr bwMode="auto">
                    <a:xfrm>
                      <a:off x="0" y="0"/>
                      <a:ext cx="5943600" cy="5729630"/>
                    </a:xfrm>
                    <a:prstGeom prst="rect">
                      <a:avLst/>
                    </a:prstGeom>
                    <a:noFill/>
                    <a:ln w="9525">
                      <a:noFill/>
                      <a:headEnd/>
                      <a:tailEnd/>
                    </a:ln>
                  </pic:spPr>
                </pic:pic>
              </a:graphicData>
            </a:graphic>
          </wp:inline>
        </w:drawing>
      </w:r>
      <w:bookmarkEnd w:id="81"/>
    </w:p>
    <w:p>
      <w:pPr>
        <w:pStyle w:val="ImageCaption"/>
      </w:pPr>
      <w:r>
        <w:t xml:space="preserve">Figure 4: Assembling DeCo-LACE exposures into montages (A) Overview</w:t>
      </w:r>
      <w:r>
        <w:t xml:space="preserve"> </w:t>
      </w:r>
      <w:r>
        <w:t xml:space="preserve">image of Lamella</w:t>
      </w:r>
      <w:r>
        <w:rPr>
          <w:vertAlign w:val="subscript"/>
        </w:rPr>
        <w:t xml:space="preserve">EUC</w:t>
      </w:r>
      <w:r>
        <w:t xml:space="preserve"> </w:t>
      </w:r>
      <w:r>
        <w:t xml:space="preserve">1 taken at low magnification. Scalebar corresponds to 1 μm. (B) Overview of Lamella</w:t>
      </w:r>
      <w:r>
        <w:rPr>
          <w:vertAlign w:val="subscript"/>
        </w:rPr>
        <w:t xml:space="preserve">EUC</w:t>
      </w:r>
      <w:r>
        <w:t xml:space="preserve"> </w:t>
      </w:r>
      <w:r>
        <w:t xml:space="preserve">1 created by</w:t>
      </w:r>
      <w:r>
        <w:t xml:space="preserve"> </w:t>
      </w:r>
      <w:r>
        <w:t xml:space="preserve">montaging high magnification images taken with the DeCo-Lace approach. Scalebar corresponds to 1 μm. (C) Zoom-in into red box in panel B. Slight beam-fringe artifacts are visible. Scalebar corresponds to 100 nm.</w:t>
      </w:r>
      <w:r>
        <w:t xml:space="preserve"> </w:t>
      </w:r>
      <w:r>
        <w:t xml:space="preserve">(D) Overview</w:t>
      </w:r>
      <w:r>
        <w:t xml:space="preserve"> </w:t>
      </w:r>
      <w:r>
        <w:t xml:space="preserve">image of Lamella</w:t>
      </w:r>
      <w:r>
        <w:rPr>
          <w:vertAlign w:val="subscript"/>
        </w:rPr>
        <w:t xml:space="preserve">FFF</w:t>
      </w:r>
      <w:r>
        <w:t xml:space="preserve"> </w:t>
      </w:r>
      <w:r>
        <w:t xml:space="preserve">4 taken at low magnification. Scalebar corresponds to 1 μm. (E) Overview of Lamella</w:t>
      </w:r>
      <w:r>
        <w:rPr>
          <w:vertAlign w:val="subscript"/>
        </w:rPr>
        <w:t xml:space="preserve">FFF</w:t>
      </w:r>
      <w:r>
        <w:t xml:space="preserve"> </w:t>
      </w:r>
      <w:r>
        <w:t xml:space="preserve">4 created by</w:t>
      </w:r>
      <w:r>
        <w:t xml:space="preserve"> </w:t>
      </w:r>
      <w:r>
        <w:t xml:space="preserve">montaging high magnification images taken with the DeCo-Lace approach. Scalebar corresponds to 1 μm. (F) Zoom-in into red box in panel E. No beam-fringe artifacts are visible. Scalebar corresponds to 100 nm.</w:t>
      </w:r>
    </w:p>
    <w:bookmarkEnd w:id="0"/>
    <w:bookmarkStart w:id="0" w:name="fig:crop_unblur"/>
    <w:p>
      <w:pPr>
        <w:pStyle w:val="CaptionedFigure"/>
      </w:pPr>
      <w:bookmarkStart w:id="85" w:name="fig:crop_unblur"/>
      <w:r>
        <w:drawing>
          <wp:inline>
            <wp:extent cx="5943600" cy="7434217"/>
            <wp:effectExtent b="0" l="0" r="0" t="0"/>
            <wp:docPr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title="" id="83" name="Picture"/>
            <a:graphic>
              <a:graphicData uri="http://schemas.openxmlformats.org/drawingml/2006/picture">
                <pic:pic>
                  <pic:nvPicPr>
                    <pic:cNvPr descr="figures/crop_unblur.png" id="84" name="Picture"/>
                    <pic:cNvPicPr>
                      <a:picLocks noChangeArrowheads="1" noChangeAspect="1"/>
                    </pic:cNvPicPr>
                  </pic:nvPicPr>
                  <pic:blipFill>
                    <a:blip r:embed="rId82"/>
                    <a:stretch>
                      <a:fillRect/>
                    </a:stretch>
                  </pic:blipFill>
                  <pic:spPr bwMode="auto">
                    <a:xfrm>
                      <a:off x="0" y="0"/>
                      <a:ext cx="5943600" cy="7434217"/>
                    </a:xfrm>
                    <a:prstGeom prst="rect">
                      <a:avLst/>
                    </a:prstGeom>
                    <a:noFill/>
                    <a:ln w="9525">
                      <a:noFill/>
                      <a:headEnd/>
                      <a:tailEnd/>
                    </a:ln>
                  </pic:spPr>
                </pic:pic>
              </a:graphicData>
            </a:graphic>
          </wp:inline>
        </w:drawing>
      </w:r>
      <w:bookmarkEnd w:id="85"/>
    </w:p>
    <w:p>
      <w:pPr>
        <w:pStyle w:val="ImageCaption"/>
      </w:pPr>
      <w:r>
        <w:t xml:space="preserve">Figure 4 - figure supplement 1: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the central region to</w:t>
      </w:r>
      <w:r>
        <w:t xml:space="preserve"> </w:t>
      </w:r>
      <w:r>
        <w:t xml:space="preserve">estimate the shifts</w:t>
      </w:r>
    </w:p>
    <w:bookmarkEnd w:id="0"/>
    <w:bookmarkStart w:id="0" w:name="fig:lamella_motion_thickness"/>
    <w:p>
      <w:pPr>
        <w:pStyle w:val="CaptionedFigure"/>
      </w:pPr>
      <w:bookmarkStart w:id="89" w:name="fig:lamella_motion_thickness"/>
      <w:r>
        <w:drawing>
          <wp:inline>
            <wp:extent cx="5943600" cy="6343613"/>
            <wp:effectExtent b="0" l="0" r="0" t="0"/>
            <wp:docPr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title="" id="87" name="Picture"/>
            <a:graphic>
              <a:graphicData uri="http://schemas.openxmlformats.org/drawingml/2006/picture">
                <pic:pic>
                  <pic:nvPicPr>
                    <pic:cNvPr descr="figures/lamella_motion_thickness.png" id="88" name="Picture"/>
                    <pic:cNvPicPr>
                      <a:picLocks noChangeArrowheads="1" noChangeAspect="1"/>
                    </pic:cNvPicPr>
                  </pic:nvPicPr>
                  <pic:blipFill>
                    <a:blip r:embed="rId86"/>
                    <a:stretch>
                      <a:fillRect/>
                    </a:stretch>
                  </pic:blipFill>
                  <pic:spPr bwMode="auto">
                    <a:xfrm>
                      <a:off x="0" y="0"/>
                      <a:ext cx="5943600" cy="6343613"/>
                    </a:xfrm>
                    <a:prstGeom prst="rect">
                      <a:avLst/>
                    </a:prstGeom>
                    <a:noFill/>
                    <a:ln w="9525">
                      <a:noFill/>
                      <a:headEnd/>
                      <a:tailEnd/>
                    </a:ln>
                  </pic:spPr>
                </pic:pic>
              </a:graphicData>
            </a:graphic>
          </wp:inline>
        </w:drawing>
      </w:r>
      <w:bookmarkEnd w:id="89"/>
    </w:p>
    <w:p>
      <w:pPr>
        <w:pStyle w:val="ImageCaption"/>
      </w:pPr>
      <w:r>
        <w:t xml:space="preserve">Figure 4 - figure supplement 2: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 image-shift values.</w:t>
      </w:r>
      <w:r>
        <w:t xml:space="preserve"> </w:t>
      </w:r>
      <w:r>
        <w:t xml:space="preserve">(B) Electron intensity of individual micrographs taken using the DeCo-Lace approach</w:t>
      </w:r>
      <w:r>
        <w:t xml:space="preserve"> </w:t>
      </w:r>
      <w:r>
        <w:t xml:space="preserve">plotted as a function of the beam image-shift values.</w:t>
      </w:r>
    </w:p>
    <w:bookmarkEnd w:id="0"/>
    <w:bookmarkStart w:id="0" w:name="fig:gain"/>
    <w:p>
      <w:pPr>
        <w:pStyle w:val="CaptionedFigure"/>
      </w:pPr>
      <w:bookmarkStart w:id="93" w:name="fig:gain"/>
      <w:r>
        <w:drawing>
          <wp:inline>
            <wp:extent cx="5943600" cy="2904429"/>
            <wp:effectExtent b="0" l="0" r="0" t="0"/>
            <wp:docPr descr="Figure 4 - figure supplement 3: Averages of micrographs taken with a condensed beam over vacuum using a Gatan K3 detector. Contrast and Brightness have been adjusted to highlight uneven dose response. (A) Eucentric Focus (B) Fringe-free Focus" title="" id="91" name="Picture"/>
            <a:graphic>
              <a:graphicData uri="http://schemas.openxmlformats.org/drawingml/2006/picture">
                <pic:pic>
                  <pic:nvPicPr>
                    <pic:cNvPr descr="figures/gain.png" id="92" name="Picture"/>
                    <pic:cNvPicPr>
                      <a:picLocks noChangeArrowheads="1" noChangeAspect="1"/>
                    </pic:cNvPicPr>
                  </pic:nvPicPr>
                  <pic:blipFill>
                    <a:blip r:embed="rId90"/>
                    <a:stretch>
                      <a:fillRect/>
                    </a:stretch>
                  </pic:blipFill>
                  <pic:spPr bwMode="auto">
                    <a:xfrm>
                      <a:off x="0" y="0"/>
                      <a:ext cx="5943600" cy="2904429"/>
                    </a:xfrm>
                    <a:prstGeom prst="rect">
                      <a:avLst/>
                    </a:prstGeom>
                    <a:noFill/>
                    <a:ln w="9525">
                      <a:noFill/>
                      <a:headEnd/>
                      <a:tailEnd/>
                    </a:ln>
                  </pic:spPr>
                </pic:pic>
              </a:graphicData>
            </a:graphic>
          </wp:inline>
        </w:drawing>
      </w:r>
      <w:bookmarkEnd w:id="93"/>
    </w:p>
    <w:p>
      <w:pPr>
        <w:pStyle w:val="ImageCaption"/>
      </w:pPr>
      <w:r>
        <w:t xml:space="preserve">Figure 4 - figure supplement 3: Averages of micrographs taken with a condensed beam over vacuum using a Gatan K3 detector. Contrast and Brightness have been adjusted to highlight uneven dose response. (A) Eucentric Focus (B) Fringe-free Focus</w:t>
      </w:r>
    </w:p>
    <w:bookmarkEnd w:id="0"/>
    <w:bookmarkStart w:id="0" w:name="fig:lamella_images"/>
    <w:p>
      <w:pPr>
        <w:pStyle w:val="CaptionedFigure"/>
      </w:pPr>
      <w:bookmarkStart w:id="97" w:name="fig:lamella_images"/>
      <w:r>
        <w:drawing>
          <wp:inline>
            <wp:extent cx="5943600" cy="8505952"/>
            <wp:effectExtent b="0" l="0" r="0" t="0"/>
            <wp:docPr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title="" id="95" name="Picture"/>
            <a:graphic>
              <a:graphicData uri="http://schemas.openxmlformats.org/drawingml/2006/picture">
                <pic:pic>
                  <pic:nvPicPr>
                    <pic:cNvPr descr="figures/lamella_images.png" id="96" name="Picture"/>
                    <pic:cNvPicPr>
                      <a:picLocks noChangeArrowheads="1" noChangeAspect="1"/>
                    </pic:cNvPicPr>
                  </pic:nvPicPr>
                  <pic:blipFill>
                    <a:blip r:embed="rId94"/>
                    <a:stretch>
                      <a:fillRect/>
                    </a:stretch>
                  </pic:blipFill>
                  <pic:spPr bwMode="auto">
                    <a:xfrm>
                      <a:off x="0" y="0"/>
                      <a:ext cx="5943600" cy="8505952"/>
                    </a:xfrm>
                    <a:prstGeom prst="rect">
                      <a:avLst/>
                    </a:prstGeom>
                    <a:noFill/>
                    <a:ln w="9525">
                      <a:noFill/>
                      <a:headEnd/>
                      <a:tailEnd/>
                    </a:ln>
                  </pic:spPr>
                </pic:pic>
              </a:graphicData>
            </a:graphic>
          </wp:inline>
        </w:drawing>
      </w:r>
      <w:bookmarkEnd w:id="97"/>
    </w:p>
    <w:p>
      <w:pPr>
        <w:pStyle w:val="ImageCaption"/>
      </w:pPr>
      <w:r>
        <w:t xml:space="preserve">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w:t>
      </w:r>
    </w:p>
    <w:bookmarkEnd w:id="0"/>
    <w:bookmarkStart w:id="0" w:name="fig:matching_stat"/>
    <w:p>
      <w:pPr>
        <w:pStyle w:val="CaptionedFigure"/>
      </w:pPr>
      <w:bookmarkStart w:id="101" w:name="fig:matching_stat"/>
      <w:r>
        <w:drawing>
          <wp:inline>
            <wp:extent cx="5943600" cy="5143788"/>
            <wp:effectExtent b="0" l="0" r="0" t="0"/>
            <wp:docPr descr="Figure 5: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title="" id="99" name="Picture"/>
            <a:graphic>
              <a:graphicData uri="http://schemas.openxmlformats.org/drawingml/2006/picture">
                <pic:pic>
                  <pic:nvPicPr>
                    <pic:cNvPr descr="figures/matching_stat.png" id="100" name="Picture"/>
                    <pic:cNvPicPr>
                      <a:picLocks noChangeArrowheads="1" noChangeAspect="1"/>
                    </pic:cNvPicPr>
                  </pic:nvPicPr>
                  <pic:blipFill>
                    <a:blip r:embed="rId98"/>
                    <a:stretch>
                      <a:fillRect/>
                    </a:stretch>
                  </pic:blipFill>
                  <pic:spPr bwMode="auto">
                    <a:xfrm>
                      <a:off x="0" y="0"/>
                      <a:ext cx="5943600" cy="5143788"/>
                    </a:xfrm>
                    <a:prstGeom prst="rect">
                      <a:avLst/>
                    </a:prstGeom>
                    <a:noFill/>
                    <a:ln w="9525">
                      <a:noFill/>
                      <a:headEnd/>
                      <a:tailEnd/>
                    </a:ln>
                  </pic:spPr>
                </pic:pic>
              </a:graphicData>
            </a:graphic>
          </wp:inline>
        </w:drawing>
      </w:r>
      <w:bookmarkEnd w:id="101"/>
    </w:p>
    <w:p>
      <w:pPr>
        <w:pStyle w:val="ImageCaption"/>
      </w:pPr>
      <w:r>
        <w:t xml:space="preserve">Figure 5: Statistics of 2DTM on lamella imaged using DeCo-LACE (A) Number of detected targets in</w:t>
      </w:r>
      <w:r>
        <w:t xml:space="preserve"> </w:t>
      </w:r>
      <w:r>
        <w:t xml:space="preserve">each lamella (B) Distribution of targets per tile in each lamella. Only tiles</w:t>
      </w:r>
      <w:r>
        <w:t xml:space="preserve"> </w:t>
      </w:r>
      <w:r>
        <w:t xml:space="preserve">with two or more detected targets were included (C) Distribution of SNRs in each lamella</w:t>
      </w:r>
      <w:r>
        <w:t xml:space="preserve"> </w:t>
      </w:r>
      <w:r>
        <w:t xml:space="preserve">(D) For each lamella an average of all tiles is shown. Overlaid is a scatterplot</w:t>
      </w:r>
      <w:r>
        <w:t xml:space="preserve"> </w:t>
      </w:r>
      <w:r>
        <w:t xml:space="preserve">of all detected targets in these tiles according to their in-tile coordinates.</w:t>
      </w:r>
      <w:r>
        <w:t xml:space="preserve"> </w:t>
      </w:r>
      <w:r>
        <w:t xml:space="preserve">Scatterplot is colored according to the 2DTM SNR. There are no detected targets in the top</w:t>
      </w:r>
      <w:r>
        <w:t xml:space="preserve"> </w:t>
      </w:r>
      <w:r>
        <w:t xml:space="preserve">circle-circle intersection due to radiation damage from previous exposures. (E) 2D histogram of number of detected targets as a function of beam-image shift (F) Mean 2DTM SNR as a function of beam-image shift</w:t>
      </w:r>
    </w:p>
    <w:bookmarkEnd w:id="0"/>
    <w:bookmarkStart w:id="0" w:name="fig:matching_euc"/>
    <w:p>
      <w:pPr>
        <w:pStyle w:val="CaptionedFigure"/>
      </w:pPr>
      <w:bookmarkStart w:id="105" w:name="fig:matching_euc"/>
      <w:r>
        <w:drawing>
          <wp:inline>
            <wp:extent cx="5943600" cy="4381130"/>
            <wp:effectExtent b="0" l="0" r="0" t="0"/>
            <wp:docPr descr="Figure 6: Template matching in lamella imaged using the DeCo-Lace approach at eucentric focus (A) Montage of Lamella_\textrm{EUC} 1 overlaid with detected targets according to their montage coordinates colored in orange. Scalebar corresponds to 1 μm. (B) Side view of detected target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Ribosomes are colored in white with the surface of the peptide exit tunnel colored in green and the A, P, and E sites colored in blue, purple, and red, respectively.Scalebar corresponds to 100 nm." title="" id="103" name="Picture"/>
            <a:graphic>
              <a:graphicData uri="http://schemas.openxmlformats.org/drawingml/2006/picture">
                <pic:pic>
                  <pic:nvPicPr>
                    <pic:cNvPr descr="figures/matching_euc.png" id="104" name="Picture"/>
                    <pic:cNvPicPr>
                      <a:picLocks noChangeArrowheads="1" noChangeAspect="1"/>
                    </pic:cNvPicPr>
                  </pic:nvPicPr>
                  <pic:blipFill>
                    <a:blip r:embed="rId102"/>
                    <a:stretch>
                      <a:fillRect/>
                    </a:stretch>
                  </pic:blipFill>
                  <pic:spPr bwMode="auto">
                    <a:xfrm>
                      <a:off x="0" y="0"/>
                      <a:ext cx="5943600" cy="4381130"/>
                    </a:xfrm>
                    <a:prstGeom prst="rect">
                      <a:avLst/>
                    </a:prstGeom>
                    <a:noFill/>
                    <a:ln w="9525">
                      <a:noFill/>
                      <a:headEnd/>
                      <a:tailEnd/>
                    </a:ln>
                  </pic:spPr>
                </pic:pic>
              </a:graphicData>
            </a:graphic>
          </wp:inline>
        </w:drawing>
      </w:r>
      <w:bookmarkEnd w:id="105"/>
    </w:p>
    <w:p>
      <w:pPr>
        <w:pStyle w:val="ImageCaption"/>
      </w:pPr>
      <w:r>
        <w:t xml:space="preserve">Figure 6: Template matching in lamella imaged using the DeCo-Lace approach at eucentric</w:t>
      </w:r>
      <w:r>
        <w:t xml:space="preserve"> </w:t>
      </w:r>
      <w:r>
        <w:t xml:space="preserve">focus (A) Montage of Lamella</w:t>
      </w:r>
      <m:oMath>
        <m:sSub>
          <m:e>
            <m:r>
              <m:t>​</m:t>
            </m:r>
          </m:e>
          <m:sub>
            <m:r>
              <m:rPr>
                <m:nor/>
                <m:sty m:val="p"/>
              </m:rPr>
              <m:t>EUC</m:t>
            </m:r>
          </m:sub>
        </m:sSub>
      </m:oMath>
      <w:r>
        <w:t xml:space="preserve"> </w:t>
      </w:r>
      <w:r>
        <w:t xml:space="preserve">1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(C-F) Magnified area of panel A</w:t>
      </w:r>
      <w:r>
        <w:t xml:space="preserve"> </w:t>
      </w:r>
      <w:r>
        <w:t xml:space="preserve">showing rough ER with associated ribosomes(C), outer nuclear membrane with</w:t>
      </w:r>
      <w:r>
        <w:t xml:space="preserve"> </w:t>
      </w:r>
      <w:r>
        <w:t xml:space="preserve">associated ribosomes (D), ribsomes arranged in a circular fashion(E), ribosomes</w:t>
      </w:r>
      <w:r>
        <w:t xml:space="preserve"> </w:t>
      </w:r>
      <w:r>
        <w:t xml:space="preserve">enclosed in a less electron dense inclusion in a granule(F). Ribosomes are colored in white with the surface of the peptide exit tunnel colored in green and the A, P, and E sites colored in blue, purple, and red, respectively.Scalebar corresponds to 100 nm.</w:t>
      </w:r>
    </w:p>
    <w:bookmarkEnd w:id="0"/>
    <w:bookmarkStart w:id="0" w:name="fig:matching_fff"/>
    <w:p>
      <w:pPr>
        <w:pStyle w:val="CaptionedFigure"/>
      </w:pPr>
      <w:bookmarkStart w:id="109" w:name="fig:matching_fff"/>
      <w:r>
        <w:drawing>
          <wp:inline>
            <wp:extent cx="5943600" cy="4381130"/>
            <wp:effectExtent b="0" l="0" r="0" t="0"/>
            <wp:docPr descr="Figure 7: Template matching in lamella imaged using the DeCo-Lace approach at fringe-free focus (A) Montage of Lamella_\textrm{FFF} 4 overlaid with detected targets according to their montage coordinates colored in orange. Scalebar corresponds to 1 μm. (B) Side view of detected targets in the lamella, such that the direction of the electron beam is horizontal. (C-E) Magnified area of panel A showing rough ER with associated ribosomes(C) and ribosomes enclosed in a less electron dense inclusion in a granule(D,E). (F) Side view of panel E. Ribosomes are colored in white with the surface of the peptide exit tunnel colored in green and the A, P, and E sites colored in blue, purple, and red, respectively. Scalebar corresponds to 100 nm." title="" id="107" name="Picture"/>
            <a:graphic>
              <a:graphicData uri="http://schemas.openxmlformats.org/drawingml/2006/picture">
                <pic:pic>
                  <pic:nvPicPr>
                    <pic:cNvPr descr="figures/matching_fff.png" id="108" name="Picture"/>
                    <pic:cNvPicPr>
                      <a:picLocks noChangeArrowheads="1" noChangeAspect="1"/>
                    </pic:cNvPicPr>
                  </pic:nvPicPr>
                  <pic:blipFill>
                    <a:blip r:embed="rId106"/>
                    <a:stretch>
                      <a:fillRect/>
                    </a:stretch>
                  </pic:blipFill>
                  <pic:spPr bwMode="auto">
                    <a:xfrm>
                      <a:off x="0" y="0"/>
                      <a:ext cx="5943600" cy="4381130"/>
                    </a:xfrm>
                    <a:prstGeom prst="rect">
                      <a:avLst/>
                    </a:prstGeom>
                    <a:noFill/>
                    <a:ln w="9525">
                      <a:noFill/>
                      <a:headEnd/>
                      <a:tailEnd/>
                    </a:ln>
                  </pic:spPr>
                </pic:pic>
              </a:graphicData>
            </a:graphic>
          </wp:inline>
        </w:drawing>
      </w:r>
      <w:bookmarkEnd w:id="109"/>
    </w:p>
    <w:p>
      <w:pPr>
        <w:pStyle w:val="ImageCaption"/>
      </w:pPr>
      <w:r>
        <w:t xml:space="preserve">Figure 7: Template matching in lamella imaged using the DeCo-Lace approach at fringe-free</w:t>
      </w:r>
      <w:r>
        <w:t xml:space="preserve"> </w:t>
      </w:r>
      <w:r>
        <w:t xml:space="preserve">focus (A) Montage of Lamella</w:t>
      </w:r>
      <m:oMath>
        <m:sSub>
          <m:e>
            <m:r>
              <m:t>​</m:t>
            </m:r>
          </m:e>
          <m:sub>
            <m:r>
              <m:rPr>
                <m:nor/>
                <m:sty m:val="p"/>
              </m:rPr>
              <m:t>FFF</m:t>
            </m:r>
          </m:sub>
        </m:sSub>
      </m:oMath>
      <w:r>
        <w:t xml:space="preserve"> </w:t>
      </w:r>
      <w:r>
        <w:t xml:space="preserve">4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(C-E) Magnified area of panel A</w:t>
      </w:r>
      <w:r>
        <w:t xml:space="preserve"> </w:t>
      </w:r>
      <w:r>
        <w:t xml:space="preserve">showing rough ER with associated ribosomes(C) and ribosomes</w:t>
      </w:r>
      <w:r>
        <w:t xml:space="preserve"> </w:t>
      </w:r>
      <w:r>
        <w:t xml:space="preserve">enclosed in a less electron dense inclusion in a granule(D,E). (F) Side view of</w:t>
      </w:r>
      <w:r>
        <w:t xml:space="preserve"> </w:t>
      </w:r>
      <w:r>
        <w:t xml:space="preserve">panel E. Ribosomes are colored in white with the surface of the peptide exit tunnel colored in green and the A, P, and E sites colored in blue, purple, and red, respectively. Scalebar corresponds to 100 nm.</w:t>
      </w:r>
    </w:p>
    <w:bookmarkEnd w:id="0"/>
    <w:bookmarkEnd w:id="110"/>
    <w:bookmarkStart w:id="266" w:name="references"/>
    <w:p>
      <w:pPr>
        <w:pStyle w:val="Heading2"/>
      </w:pPr>
      <w:r>
        <w:t xml:space="preserve">References</w:t>
      </w:r>
    </w:p>
    <w:bookmarkStart w:id="265" w:name="refs"/>
    <w:bookmarkStart w:id="115"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11">
        <w:r>
          <w:rPr>
            <w:rStyle w:val="Hyperlink"/>
          </w:rPr>
          <w:t xml:space="preserve">https://doi.org/fshgnc</w:t>
        </w:r>
      </w:hyperlink>
      <w:r>
        <w:t xml:space="preserve"> </w:t>
      </w:r>
      <w:r>
        <w:t xml:space="preserve">DOI:</w:t>
      </w:r>
      <w:r>
        <w:t xml:space="preserve"> </w:t>
      </w:r>
      <w:hyperlink r:id="rId112">
        <w:r>
          <w:rPr>
            <w:rStyle w:val="Hyperlink"/>
          </w:rPr>
          <w:t xml:space="preserve">10.1038/nbt.1592</w:t>
        </w:r>
      </w:hyperlink>
      <w:r>
        <w:t xml:space="preserve"> </w:t>
      </w:r>
      <w:r>
        <w:t xml:space="preserve">· PMID:</w:t>
      </w:r>
      <w:r>
        <w:t xml:space="preserve"> </w:t>
      </w:r>
      <w:hyperlink r:id="rId113">
        <w:r>
          <w:rPr>
            <w:rStyle w:val="Hyperlink"/>
          </w:rPr>
          <w:t xml:space="preserve">20010810</w:t>
        </w:r>
      </w:hyperlink>
      <w:r>
        <w:t xml:space="preserve"> </w:t>
      </w:r>
      <w:r>
        <w:t xml:space="preserve">· PMCID:</w:t>
      </w:r>
      <w:r>
        <w:t xml:space="preserve"> </w:t>
      </w:r>
      <w:hyperlink r:id="rId114">
        <w:r>
          <w:rPr>
            <w:rStyle w:val="Hyperlink"/>
          </w:rPr>
          <w:t xml:space="preserve">PMC2805705</w:t>
        </w:r>
      </w:hyperlink>
    </w:p>
    <w:bookmarkEnd w:id="115"/>
    <w:bookmarkStart w:id="119"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16">
        <w:r>
          <w:rPr>
            <w:rStyle w:val="Hyperlink"/>
          </w:rPr>
          <w:t xml:space="preserve">https://doi.org/bbpg4n</w:t>
        </w:r>
      </w:hyperlink>
      <w:r>
        <w:t xml:space="preserve"> </w:t>
      </w:r>
      <w:r>
        <w:t xml:space="preserve">DOI:</w:t>
      </w:r>
      <w:r>
        <w:t xml:space="preserve"> </w:t>
      </w:r>
      <w:hyperlink r:id="rId117">
        <w:r>
          <w:rPr>
            <w:rStyle w:val="Hyperlink"/>
          </w:rPr>
          <w:t xml:space="preserve">10.1038/nmeth817</w:t>
        </w:r>
      </w:hyperlink>
      <w:r>
        <w:t xml:space="preserve"> </w:t>
      </w:r>
      <w:r>
        <w:t xml:space="preserve">· PMID:</w:t>
      </w:r>
      <w:r>
        <w:t xml:space="preserve"> </w:t>
      </w:r>
      <w:hyperlink r:id="rId118">
        <w:r>
          <w:rPr>
            <w:rStyle w:val="Hyperlink"/>
          </w:rPr>
          <w:t xml:space="preserve">16299476</w:t>
        </w:r>
      </w:hyperlink>
    </w:p>
    <w:bookmarkEnd w:id="119"/>
    <w:bookmarkStart w:id="123"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20">
        <w:r>
          <w:rPr>
            <w:rStyle w:val="Hyperlink"/>
          </w:rPr>
          <w:t xml:space="preserve">https://doi.org/d6d5mq</w:t>
        </w:r>
      </w:hyperlink>
      <w:r>
        <w:t xml:space="preserve"> </w:t>
      </w:r>
      <w:r>
        <w:t xml:space="preserve">DOI:</w:t>
      </w:r>
      <w:r>
        <w:t xml:space="preserve"> </w:t>
      </w:r>
      <w:hyperlink r:id="rId121">
        <w:r>
          <w:rPr>
            <w:rStyle w:val="Hyperlink"/>
          </w:rPr>
          <w:t xml:space="preserve">10.1038/nrm1861</w:t>
        </w:r>
      </w:hyperlink>
      <w:r>
        <w:t xml:space="preserve"> </w:t>
      </w:r>
      <w:r>
        <w:t xml:space="preserve">· PMID:</w:t>
      </w:r>
      <w:r>
        <w:t xml:space="preserve"> </w:t>
      </w:r>
      <w:hyperlink r:id="rId122">
        <w:r>
          <w:rPr>
            <w:rStyle w:val="Hyperlink"/>
          </w:rPr>
          <w:t xml:space="preserve">16482091</w:t>
        </w:r>
      </w:hyperlink>
    </w:p>
    <w:bookmarkEnd w:id="123"/>
    <w:bookmarkStart w:id="127"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24">
        <w:r>
          <w:rPr>
            <w:rStyle w:val="Hyperlink"/>
          </w:rPr>
          <w:t xml:space="preserve">https://doi.org/bdnzmv</w:t>
        </w:r>
      </w:hyperlink>
      <w:r>
        <w:t xml:space="preserve"> </w:t>
      </w:r>
      <w:r>
        <w:t xml:space="preserve">DOI:</w:t>
      </w:r>
      <w:r>
        <w:t xml:space="preserve"> </w:t>
      </w:r>
      <w:hyperlink r:id="rId125">
        <w:r>
          <w:rPr>
            <w:rStyle w:val="Hyperlink"/>
          </w:rPr>
          <w:t xml:space="preserve">10.1111/j.1365-2818.1983.tb04225.x</w:t>
        </w:r>
      </w:hyperlink>
      <w:r>
        <w:t xml:space="preserve"> </w:t>
      </w:r>
      <w:r>
        <w:t xml:space="preserve">· PMID:</w:t>
      </w:r>
      <w:r>
        <w:t xml:space="preserve"> </w:t>
      </w:r>
      <w:hyperlink r:id="rId126">
        <w:r>
          <w:rPr>
            <w:rStyle w:val="Hyperlink"/>
          </w:rPr>
          <w:t xml:space="preserve">6350598</w:t>
        </w:r>
      </w:hyperlink>
    </w:p>
    <w:bookmarkEnd w:id="127"/>
    <w:bookmarkStart w:id="131"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28">
        <w:r>
          <w:rPr>
            <w:rStyle w:val="Hyperlink"/>
          </w:rPr>
          <w:t xml:space="preserve">https://doi.org/f537jp</w:t>
        </w:r>
      </w:hyperlink>
      <w:r>
        <w:t xml:space="preserve"> </w:t>
      </w:r>
      <w:r>
        <w:t xml:space="preserve">DOI:</w:t>
      </w:r>
      <w:r>
        <w:t xml:space="preserve"> </w:t>
      </w:r>
      <w:hyperlink r:id="rId129">
        <w:r>
          <w:rPr>
            <w:rStyle w:val="Hyperlink"/>
          </w:rPr>
          <w:t xml:space="preserve">10.1016/j.sbi.2013.08.006</w:t>
        </w:r>
      </w:hyperlink>
      <w:r>
        <w:t xml:space="preserve"> </w:t>
      </w:r>
      <w:r>
        <w:t xml:space="preserve">· PMID:</w:t>
      </w:r>
      <w:r>
        <w:t xml:space="preserve"> </w:t>
      </w:r>
      <w:hyperlink r:id="rId130">
        <w:r>
          <w:rPr>
            <w:rStyle w:val="Hyperlink"/>
          </w:rPr>
          <w:t xml:space="preserve">24090931</w:t>
        </w:r>
      </w:hyperlink>
    </w:p>
    <w:bookmarkEnd w:id="131"/>
    <w:bookmarkStart w:id="135"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32">
        <w:r>
          <w:rPr>
            <w:rStyle w:val="Hyperlink"/>
          </w:rPr>
          <w:t xml:space="preserve">https://doi.org/czj9hr</w:t>
        </w:r>
      </w:hyperlink>
      <w:r>
        <w:t xml:space="preserve"> </w:t>
      </w:r>
      <w:r>
        <w:t xml:space="preserve">DOI:</w:t>
      </w:r>
      <w:r>
        <w:t xml:space="preserve"> </w:t>
      </w:r>
      <w:hyperlink r:id="rId133">
        <w:r>
          <w:rPr>
            <w:rStyle w:val="Hyperlink"/>
          </w:rPr>
          <w:t xml:space="preserve">10.1017/s0033583511000102</w:t>
        </w:r>
      </w:hyperlink>
      <w:r>
        <w:t xml:space="preserve"> </w:t>
      </w:r>
      <w:r>
        <w:t xml:space="preserve">· PMID:</w:t>
      </w:r>
      <w:r>
        <w:t xml:space="preserve"> </w:t>
      </w:r>
      <w:hyperlink r:id="rId134">
        <w:r>
          <w:rPr>
            <w:rStyle w:val="Hyperlink"/>
          </w:rPr>
          <w:t xml:space="preserve">22082691</w:t>
        </w:r>
      </w:hyperlink>
    </w:p>
    <w:bookmarkEnd w:id="135"/>
    <w:bookmarkStart w:id="140"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36">
        <w:r>
          <w:rPr>
            <w:rStyle w:val="Hyperlink"/>
          </w:rPr>
          <w:t xml:space="preserve">https://doi.org/gnq4q4</w:t>
        </w:r>
      </w:hyperlink>
      <w:r>
        <w:t xml:space="preserve"> </w:t>
      </w:r>
      <w:r>
        <w:t xml:space="preserve">DOI:</w:t>
      </w:r>
      <w:r>
        <w:t xml:space="preserve"> </w:t>
      </w:r>
      <w:hyperlink r:id="rId137">
        <w:r>
          <w:rPr>
            <w:rStyle w:val="Hyperlink"/>
          </w:rPr>
          <w:t xml:space="preserve">10.7554/elife.25648</w:t>
        </w:r>
      </w:hyperlink>
      <w:r>
        <w:t xml:space="preserve"> </w:t>
      </w:r>
      <w:r>
        <w:t xml:space="preserve">· PMID:</w:t>
      </w:r>
      <w:r>
        <w:t xml:space="preserve"> </w:t>
      </w:r>
      <w:hyperlink r:id="rId138">
        <w:r>
          <w:rPr>
            <w:rStyle w:val="Hyperlink"/>
          </w:rPr>
          <w:t xml:space="preserve">28467302</w:t>
        </w:r>
      </w:hyperlink>
      <w:r>
        <w:t xml:space="preserve"> </w:t>
      </w:r>
      <w:r>
        <w:t xml:space="preserve">· PMCID:</w:t>
      </w:r>
      <w:r>
        <w:t xml:space="preserve"> </w:t>
      </w:r>
      <w:hyperlink r:id="rId139">
        <w:r>
          <w:rPr>
            <w:rStyle w:val="Hyperlink"/>
          </w:rPr>
          <w:t xml:space="preserve">PMC5453696</w:t>
        </w:r>
      </w:hyperlink>
    </w:p>
    <w:bookmarkEnd w:id="140"/>
    <w:bookmarkStart w:id="143"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41">
        <w:r>
          <w:rPr>
            <w:rStyle w:val="Hyperlink"/>
          </w:rPr>
          <w:t xml:space="preserve">https://doi.org/gpbjfd</w:t>
        </w:r>
      </w:hyperlink>
      <w:r>
        <w:t xml:space="preserve"> </w:t>
      </w:r>
      <w:r>
        <w:t xml:space="preserve">DOI:</w:t>
      </w:r>
      <w:r>
        <w:t xml:space="preserve"> </w:t>
      </w:r>
      <w:hyperlink r:id="rId142">
        <w:r>
          <w:rPr>
            <w:rStyle w:val="Hyperlink"/>
          </w:rPr>
          <w:t xml:space="preserve">10.1101/2020.04.22.053868</w:t>
        </w:r>
      </w:hyperlink>
    </w:p>
    <w:bookmarkEnd w:id="143"/>
    <w:bookmarkStart w:id="148"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44">
        <w:r>
          <w:rPr>
            <w:rStyle w:val="Hyperlink"/>
          </w:rPr>
          <w:t xml:space="preserve">https://doi.org/gkkc49</w:t>
        </w:r>
      </w:hyperlink>
      <w:r>
        <w:t xml:space="preserve"> </w:t>
      </w:r>
      <w:r>
        <w:t xml:space="preserve">DOI:</w:t>
      </w:r>
      <w:r>
        <w:t xml:space="preserve"> </w:t>
      </w:r>
      <w:hyperlink r:id="rId145">
        <w:r>
          <w:rPr>
            <w:rStyle w:val="Hyperlink"/>
          </w:rPr>
          <w:t xml:space="preserve">10.7554/elife.68946</w:t>
        </w:r>
      </w:hyperlink>
      <w:r>
        <w:t xml:space="preserve"> </w:t>
      </w:r>
      <w:r>
        <w:t xml:space="preserve">· PMID:</w:t>
      </w:r>
      <w:r>
        <w:t xml:space="preserve"> </w:t>
      </w:r>
      <w:hyperlink r:id="rId146">
        <w:r>
          <w:rPr>
            <w:rStyle w:val="Hyperlink"/>
          </w:rPr>
          <w:t xml:space="preserve">34114559</w:t>
        </w:r>
      </w:hyperlink>
      <w:r>
        <w:t xml:space="preserve"> </w:t>
      </w:r>
      <w:r>
        <w:t xml:space="preserve">· PMCID:</w:t>
      </w:r>
      <w:r>
        <w:t xml:space="preserve"> </w:t>
      </w:r>
      <w:hyperlink r:id="rId147">
        <w:r>
          <w:rPr>
            <w:rStyle w:val="Hyperlink"/>
          </w:rPr>
          <w:t xml:space="preserve">PMC8219381</w:t>
        </w:r>
      </w:hyperlink>
    </w:p>
    <w:bookmarkEnd w:id="148"/>
    <w:bookmarkStart w:id="153" w:name="ref-1B9Vt9eYu"/>
    <w:p>
      <w:pPr>
        <w:pStyle w:val="Bibliography"/>
      </w:pPr>
      <w:r>
        <w:t xml:space="preserve">10.</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9">
        <w:r>
          <w:rPr>
            <w:rStyle w:val="Hyperlink"/>
          </w:rPr>
          <w:t xml:space="preserve">https://doi.org/f3r5jr</w:t>
        </w:r>
      </w:hyperlink>
      <w:r>
        <w:t xml:space="preserve"> </w:t>
      </w:r>
      <w:r>
        <w:t xml:space="preserve">DOI:</w:t>
      </w:r>
      <w:r>
        <w:t xml:space="preserve"> </w:t>
      </w:r>
      <w:hyperlink r:id="rId150">
        <w:r>
          <w:rPr>
            <w:rStyle w:val="Hyperlink"/>
          </w:rPr>
          <w:t xml:space="preserve">10.1016/j.cell.2016.08.057</w:t>
        </w:r>
      </w:hyperlink>
      <w:r>
        <w:t xml:space="preserve"> </w:t>
      </w:r>
      <w:r>
        <w:t xml:space="preserve">· PMID:</w:t>
      </w:r>
      <w:r>
        <w:t xml:space="preserve"> </w:t>
      </w:r>
      <w:hyperlink r:id="rId151">
        <w:r>
          <w:rPr>
            <w:rStyle w:val="Hyperlink"/>
          </w:rPr>
          <w:t xml:space="preserve">27641501</w:t>
        </w:r>
      </w:hyperlink>
      <w:r>
        <w:t xml:space="preserve"> </w:t>
      </w:r>
      <w:r>
        <w:t xml:space="preserve">· PMCID:</w:t>
      </w:r>
      <w:r>
        <w:t xml:space="preserve"> </w:t>
      </w:r>
      <w:hyperlink r:id="rId152">
        <w:r>
          <w:rPr>
            <w:rStyle w:val="Hyperlink"/>
          </w:rPr>
          <w:t xml:space="preserve">PMC7360335</w:t>
        </w:r>
      </w:hyperlink>
    </w:p>
    <w:bookmarkEnd w:id="153"/>
    <w:bookmarkStart w:id="158" w:name="ref-gRoY21jY"/>
    <w:p>
      <w:pPr>
        <w:pStyle w:val="Bibliography"/>
      </w:pPr>
      <w:r>
        <w:t xml:space="preserve">11.</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54">
        <w:r>
          <w:rPr>
            <w:rStyle w:val="Hyperlink"/>
          </w:rPr>
          <w:t xml:space="preserve">https://doi.org/gpbjfm</w:t>
        </w:r>
      </w:hyperlink>
      <w:r>
        <w:t xml:space="preserve"> </w:t>
      </w:r>
      <w:r>
        <w:t xml:space="preserve">DOI:</w:t>
      </w:r>
      <w:r>
        <w:t xml:space="preserve"> </w:t>
      </w:r>
      <w:hyperlink r:id="rId155">
        <w:r>
          <w:rPr>
            <w:rStyle w:val="Hyperlink"/>
          </w:rPr>
          <w:t xml:space="preserve">10.1093/nar/gkz637</w:t>
        </w:r>
      </w:hyperlink>
      <w:r>
        <w:t xml:space="preserve"> </w:t>
      </w:r>
      <w:r>
        <w:t xml:space="preserve">· PMID:</w:t>
      </w:r>
      <w:r>
        <w:t xml:space="preserve"> </w:t>
      </w:r>
      <w:hyperlink r:id="rId156">
        <w:r>
          <w:rPr>
            <w:rStyle w:val="Hyperlink"/>
          </w:rPr>
          <w:t xml:space="preserve">31350888</w:t>
        </w:r>
      </w:hyperlink>
      <w:r>
        <w:t xml:space="preserve"> </w:t>
      </w:r>
      <w:r>
        <w:t xml:space="preserve">· PMCID:</w:t>
      </w:r>
      <w:r>
        <w:t xml:space="preserve"> </w:t>
      </w:r>
      <w:hyperlink r:id="rId157">
        <w:r>
          <w:rPr>
            <w:rStyle w:val="Hyperlink"/>
          </w:rPr>
          <w:t xml:space="preserve">PMC7026650</w:t>
        </w:r>
      </w:hyperlink>
    </w:p>
    <w:bookmarkEnd w:id="158"/>
    <w:bookmarkStart w:id="163" w:name="ref-KAJ7221k"/>
    <w:p>
      <w:pPr>
        <w:pStyle w:val="Bibliography"/>
      </w:pPr>
      <w:r>
        <w:t xml:space="preserve">12.</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59">
        <w:r>
          <w:rPr>
            <w:rStyle w:val="Hyperlink"/>
          </w:rPr>
          <w:t xml:space="preserve">https://doi.org/gc87j9</w:t>
        </w:r>
      </w:hyperlink>
      <w:r>
        <w:t xml:space="preserve"> </w:t>
      </w:r>
      <w:r>
        <w:t xml:space="preserve">DOI:</w:t>
      </w:r>
      <w:r>
        <w:t xml:space="preserve"> </w:t>
      </w:r>
      <w:hyperlink r:id="rId160">
        <w:r>
          <w:rPr>
            <w:rStyle w:val="Hyperlink"/>
          </w:rPr>
          <w:t xml:space="preserve">10.1186/s12885-018-4178-z</w:t>
        </w:r>
      </w:hyperlink>
      <w:r>
        <w:t xml:space="preserve"> </w:t>
      </w:r>
      <w:r>
        <w:t xml:space="preserve">· PMID:</w:t>
      </w:r>
      <w:r>
        <w:t xml:space="preserve"> </w:t>
      </w:r>
      <w:hyperlink r:id="rId161">
        <w:r>
          <w:rPr>
            <w:rStyle w:val="Hyperlink"/>
          </w:rPr>
          <w:t xml:space="preserve">29530001</w:t>
        </w:r>
      </w:hyperlink>
      <w:r>
        <w:t xml:space="preserve"> </w:t>
      </w:r>
      <w:r>
        <w:t xml:space="preserve">· PMCID:</w:t>
      </w:r>
      <w:r>
        <w:t xml:space="preserve"> </w:t>
      </w:r>
      <w:hyperlink r:id="rId162">
        <w:r>
          <w:rPr>
            <w:rStyle w:val="Hyperlink"/>
          </w:rPr>
          <w:t xml:space="preserve">PMC5848553</w:t>
        </w:r>
      </w:hyperlink>
    </w:p>
    <w:bookmarkEnd w:id="163"/>
    <w:bookmarkStart w:id="167" w:name="ref-19ZFerhph"/>
    <w:p>
      <w:pPr>
        <w:pStyle w:val="Bibliography"/>
      </w:pPr>
      <w:r>
        <w:t xml:space="preserve">13.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164">
        <w:r>
          <w:rPr>
            <w:rStyle w:val="Hyperlink"/>
          </w:rPr>
          <w:t xml:space="preserve">https://doi.org/ff7gzx</w:t>
        </w:r>
      </w:hyperlink>
      <w:r>
        <w:t xml:space="preserve"> </w:t>
      </w:r>
      <w:r>
        <w:t xml:space="preserve">DOI:</w:t>
      </w:r>
      <w:r>
        <w:t xml:space="preserve"> </w:t>
      </w:r>
      <w:hyperlink r:id="rId165">
        <w:r>
          <w:rPr>
            <w:rStyle w:val="Hyperlink"/>
          </w:rPr>
          <w:t xml:space="preserve">10.1016/j.jsb.2005.07.007</w:t>
        </w:r>
      </w:hyperlink>
      <w:r>
        <w:t xml:space="preserve"> </w:t>
      </w:r>
      <w:r>
        <w:t xml:space="preserve">· PMID:</w:t>
      </w:r>
      <w:r>
        <w:t xml:space="preserve"> </w:t>
      </w:r>
      <w:hyperlink r:id="rId166">
        <w:r>
          <w:rPr>
            <w:rStyle w:val="Hyperlink"/>
          </w:rPr>
          <w:t xml:space="preserve">16182563</w:t>
        </w:r>
      </w:hyperlink>
    </w:p>
    <w:bookmarkEnd w:id="167"/>
    <w:bookmarkStart w:id="172" w:name="ref-MUY42yxp"/>
    <w:p>
      <w:pPr>
        <w:pStyle w:val="Bibliography"/>
      </w:pPr>
      <w:r>
        <w:t xml:space="preserve">14.</w:t>
      </w:r>
      <w:r>
        <w:t xml:space="preserve"> </w:t>
      </w:r>
      <w:r>
        <w:t xml:space="preserve">	</w:t>
      </w:r>
      <w:r>
        <w:rPr>
          <w:bCs/>
          <w:b/>
        </w:rPr>
        <w:t xml:space="preserve">cisTEM, user-friendly software for single-particle image processing</w:t>
      </w:r>
      <w:r>
        <w:t xml:space="preserve"> </w:t>
      </w:r>
      <w:r>
        <w:t xml:space="preserve">Timothy Grant, Alexis Rohou, Nikolaus Grigorieff</w:t>
      </w:r>
      <w:r>
        <w:t xml:space="preserve"> </w:t>
      </w:r>
      <w:r>
        <w:rPr>
          <w:iCs/>
          <w:i/>
        </w:rPr>
        <w:t xml:space="preserve">eLife</w:t>
      </w:r>
      <w:r>
        <w:t xml:space="preserve"> </w:t>
      </w:r>
      <w:r>
        <w:t xml:space="preserve">(2018-03-07)</w:t>
      </w:r>
      <w:r>
        <w:t xml:space="preserve"> </w:t>
      </w:r>
      <w:hyperlink r:id="rId168">
        <w:r>
          <w:rPr>
            <w:rStyle w:val="Hyperlink"/>
          </w:rPr>
          <w:t xml:space="preserve">https://doi.org/gf5cq7</w:t>
        </w:r>
      </w:hyperlink>
      <w:r>
        <w:t xml:space="preserve"> </w:t>
      </w:r>
      <w:r>
        <w:t xml:space="preserve">DOI:</w:t>
      </w:r>
      <w:r>
        <w:t xml:space="preserve"> </w:t>
      </w:r>
      <w:hyperlink r:id="rId169">
        <w:r>
          <w:rPr>
            <w:rStyle w:val="Hyperlink"/>
          </w:rPr>
          <w:t xml:space="preserve">10.7554/elife.35383</w:t>
        </w:r>
      </w:hyperlink>
      <w:r>
        <w:t xml:space="preserve"> </w:t>
      </w:r>
      <w:r>
        <w:t xml:space="preserve">· PMID:</w:t>
      </w:r>
      <w:r>
        <w:t xml:space="preserve"> </w:t>
      </w:r>
      <w:hyperlink r:id="rId170">
        <w:r>
          <w:rPr>
            <w:rStyle w:val="Hyperlink"/>
          </w:rPr>
          <w:t xml:space="preserve">29513216</w:t>
        </w:r>
      </w:hyperlink>
      <w:r>
        <w:t xml:space="preserve"> </w:t>
      </w:r>
      <w:r>
        <w:t xml:space="preserve">· PMCID:</w:t>
      </w:r>
      <w:r>
        <w:t xml:space="preserve"> </w:t>
      </w:r>
      <w:hyperlink r:id="rId171">
        <w:r>
          <w:rPr>
            <w:rStyle w:val="Hyperlink"/>
          </w:rPr>
          <w:t xml:space="preserve">PMC5854467</w:t>
        </w:r>
      </w:hyperlink>
    </w:p>
    <w:bookmarkEnd w:id="172"/>
    <w:bookmarkStart w:id="177" w:name="ref-1G4Y94qCy"/>
    <w:p>
      <w:pPr>
        <w:pStyle w:val="Bibliography"/>
      </w:pPr>
      <w:r>
        <w:t xml:space="preserve">15.</w:t>
      </w:r>
      <w:r>
        <w:t xml:space="preserve"> </w:t>
      </w:r>
      <w:r>
        <w:t xml:space="preserve">	</w:t>
      </w:r>
      <w:r>
        <w:rPr>
          <w:bCs/>
          <w:b/>
        </w:rPr>
        <w:t xml:space="preserve">Measuring the optimal exposure for single particle cryo-EM using a 2.6 Å reconstruction of rotavirus VP6</w:t>
      </w:r>
      <w:r>
        <w:t xml:space="preserve"> </w:t>
      </w:r>
      <w:r>
        <w:t xml:space="preserve">Timothy Grant, Nikolaus Grigorieff</w:t>
      </w:r>
      <w:r>
        <w:t xml:space="preserve"> </w:t>
      </w:r>
      <w:r>
        <w:rPr>
          <w:iCs/>
          <w:i/>
        </w:rPr>
        <w:t xml:space="preserve">eLife</w:t>
      </w:r>
      <w:r>
        <w:t xml:space="preserve"> </w:t>
      </w:r>
      <w:r>
        <w:t xml:space="preserve">(2015-05-29)</w:t>
      </w:r>
      <w:r>
        <w:t xml:space="preserve"> </w:t>
      </w:r>
      <w:hyperlink r:id="rId173">
        <w:r>
          <w:rPr>
            <w:rStyle w:val="Hyperlink"/>
          </w:rPr>
          <w:t xml:space="preserve">https://doi.org/gf5cm7</w:t>
        </w:r>
      </w:hyperlink>
      <w:r>
        <w:t xml:space="preserve"> </w:t>
      </w:r>
      <w:r>
        <w:t xml:space="preserve">DOI:</w:t>
      </w:r>
      <w:r>
        <w:t xml:space="preserve"> </w:t>
      </w:r>
      <w:hyperlink r:id="rId174">
        <w:r>
          <w:rPr>
            <w:rStyle w:val="Hyperlink"/>
          </w:rPr>
          <w:t xml:space="preserve">10.7554/elife.06980</w:t>
        </w:r>
      </w:hyperlink>
      <w:r>
        <w:t xml:space="preserve"> </w:t>
      </w:r>
      <w:r>
        <w:t xml:space="preserve">· PMID:</w:t>
      </w:r>
      <w:r>
        <w:t xml:space="preserve"> </w:t>
      </w:r>
      <w:hyperlink r:id="rId175">
        <w:r>
          <w:rPr>
            <w:rStyle w:val="Hyperlink"/>
          </w:rPr>
          <w:t xml:space="preserve">26023829</w:t>
        </w:r>
      </w:hyperlink>
      <w:r>
        <w:t xml:space="preserve"> </w:t>
      </w:r>
      <w:r>
        <w:t xml:space="preserve">· PMCID:</w:t>
      </w:r>
      <w:r>
        <w:t xml:space="preserve"> </w:t>
      </w:r>
      <w:hyperlink r:id="rId176">
        <w:r>
          <w:rPr>
            <w:rStyle w:val="Hyperlink"/>
          </w:rPr>
          <w:t xml:space="preserve">PMC4471936</w:t>
        </w:r>
      </w:hyperlink>
    </w:p>
    <w:bookmarkEnd w:id="177"/>
    <w:bookmarkStart w:id="182" w:name="ref-n43f3Sqs"/>
    <w:p>
      <w:pPr>
        <w:pStyle w:val="Bibliography"/>
      </w:pPr>
      <w:r>
        <w:t xml:space="preserve">16.</w:t>
      </w:r>
      <w:r>
        <w:t xml:space="preserve"> </w:t>
      </w:r>
      <w:r>
        <w:t xml:space="preserve">	</w:t>
      </w:r>
      <w:r>
        <w:rPr>
          <w:bCs/>
          <w:b/>
        </w:rPr>
        <w:t xml:space="preserve">CTFFIND4: Fast and accurate defocus estimation from electron micrographs</w:t>
      </w:r>
      <w:r>
        <w:t xml:space="preserve"> </w:t>
      </w:r>
      <w:r>
        <w:t xml:space="preserve">Alexis Rohou, Nikolaus Grigorieff</w:t>
      </w:r>
      <w:r>
        <w:t xml:space="preserve"> </w:t>
      </w:r>
      <w:r>
        <w:rPr>
          <w:iCs/>
          <w:i/>
        </w:rPr>
        <w:t xml:space="preserve">Journal of Structural Biology</w:t>
      </w:r>
      <w:r>
        <w:t xml:space="preserve"> </w:t>
      </w:r>
      <w:r>
        <w:t xml:space="preserve">(2015-11)</w:t>
      </w:r>
      <w:r>
        <w:t xml:space="preserve"> </w:t>
      </w:r>
      <w:hyperlink r:id="rId178">
        <w:r>
          <w:rPr>
            <w:rStyle w:val="Hyperlink"/>
          </w:rPr>
          <w:t xml:space="preserve">https://doi.org/f7xzgv</w:t>
        </w:r>
      </w:hyperlink>
      <w:r>
        <w:t xml:space="preserve"> </w:t>
      </w:r>
      <w:r>
        <w:t xml:space="preserve">DOI:</w:t>
      </w:r>
      <w:r>
        <w:t xml:space="preserve"> </w:t>
      </w:r>
      <w:hyperlink r:id="rId179">
        <w:r>
          <w:rPr>
            <w:rStyle w:val="Hyperlink"/>
          </w:rPr>
          <w:t xml:space="preserve">10.1016/j.jsb.2015.08.008</w:t>
        </w:r>
      </w:hyperlink>
      <w:r>
        <w:t xml:space="preserve"> </w:t>
      </w:r>
      <w:r>
        <w:t xml:space="preserve">· PMID:</w:t>
      </w:r>
      <w:r>
        <w:t xml:space="preserve"> </w:t>
      </w:r>
      <w:hyperlink r:id="rId180">
        <w:r>
          <w:rPr>
            <w:rStyle w:val="Hyperlink"/>
          </w:rPr>
          <w:t xml:space="preserve">26278980</w:t>
        </w:r>
      </w:hyperlink>
      <w:r>
        <w:t xml:space="preserve"> </w:t>
      </w:r>
      <w:r>
        <w:t xml:space="preserve">· PMCID:</w:t>
      </w:r>
      <w:r>
        <w:t xml:space="preserve"> </w:t>
      </w:r>
      <w:hyperlink r:id="rId181">
        <w:r>
          <w:rPr>
            <w:rStyle w:val="Hyperlink"/>
          </w:rPr>
          <w:t xml:space="preserve">PMC6760662</w:t>
        </w:r>
      </w:hyperlink>
    </w:p>
    <w:bookmarkEnd w:id="182"/>
    <w:bookmarkStart w:id="187" w:name="ref-q2PSamkS"/>
    <w:p>
      <w:pPr>
        <w:pStyle w:val="Bibliography"/>
      </w:pPr>
      <w:r>
        <w:t xml:space="preserve">17.</w:t>
      </w:r>
      <w:r>
        <w:t xml:space="preserve"> </w:t>
      </w:r>
      <w:r>
        <w:t xml:space="preserve">	</w:t>
      </w:r>
      <w:r>
        <w:rPr>
          <w:bCs/>
          <w:b/>
        </w:rPr>
        <w:t xml:space="preserve">Cryo-TEM simulations of amorphous radiation-sensitive samples using multislice wave propagation</w:t>
      </w:r>
      <w:r>
        <w:t xml:space="preserve"> </w:t>
      </w:r>
      <w:r>
        <w:t xml:space="preserve">Benjamin Himes, Nikolaus Grigorieff</w:t>
      </w:r>
      <w:r>
        <w:t xml:space="preserve"> </w:t>
      </w:r>
      <w:r>
        <w:rPr>
          <w:iCs/>
          <w:i/>
        </w:rPr>
        <w:t xml:space="preserve">IUCrJ</w:t>
      </w:r>
      <w:r>
        <w:t xml:space="preserve"> </w:t>
      </w:r>
      <w:r>
        <w:t xml:space="preserve">(2021-09-30)</w:t>
      </w:r>
      <w:r>
        <w:t xml:space="preserve"> </w:t>
      </w:r>
      <w:hyperlink r:id="rId183">
        <w:r>
          <w:rPr>
            <w:rStyle w:val="Hyperlink"/>
          </w:rPr>
          <w:t xml:space="preserve">https://doi.org/gpzs9r</w:t>
        </w:r>
      </w:hyperlink>
      <w:r>
        <w:t xml:space="preserve"> </w:t>
      </w:r>
      <w:r>
        <w:t xml:space="preserve">DOI:</w:t>
      </w:r>
      <w:r>
        <w:t xml:space="preserve"> </w:t>
      </w:r>
      <w:hyperlink r:id="rId184">
        <w:r>
          <w:rPr>
            <w:rStyle w:val="Hyperlink"/>
          </w:rPr>
          <w:t xml:space="preserve">10.1107/s2052252521008538</w:t>
        </w:r>
      </w:hyperlink>
      <w:r>
        <w:t xml:space="preserve"> </w:t>
      </w:r>
      <w:r>
        <w:t xml:space="preserve">· PMID:</w:t>
      </w:r>
      <w:r>
        <w:t xml:space="preserve"> </w:t>
      </w:r>
      <w:hyperlink r:id="rId185">
        <w:r>
          <w:rPr>
            <w:rStyle w:val="Hyperlink"/>
          </w:rPr>
          <w:t xml:space="preserve">34804546</w:t>
        </w:r>
      </w:hyperlink>
      <w:r>
        <w:t xml:space="preserve"> </w:t>
      </w:r>
      <w:r>
        <w:t xml:space="preserve">· PMCID:</w:t>
      </w:r>
      <w:r>
        <w:t xml:space="preserve"> </w:t>
      </w:r>
      <w:hyperlink r:id="rId186">
        <w:r>
          <w:rPr>
            <w:rStyle w:val="Hyperlink"/>
          </w:rPr>
          <w:t xml:space="preserve">PMC8562658</w:t>
        </w:r>
      </w:hyperlink>
    </w:p>
    <w:bookmarkEnd w:id="187"/>
    <w:bookmarkStart w:id="192" w:name="ref-stvWEJeu"/>
    <w:p>
      <w:pPr>
        <w:pStyle w:val="Bibliography"/>
      </w:pPr>
      <w:r>
        <w:t xml:space="preserve">18.</w:t>
      </w:r>
      <w:r>
        <w:t xml:space="preserve"> </w:t>
      </w:r>
      <w:r>
        <w:t xml:space="preserve">	</w:t>
      </w:r>
      <w:r>
        <w:rPr>
          <w:bCs/>
          <w:b/>
        </w:rPr>
        <w:t xml:space="preserve">scikit-image: image processing in Python</w:t>
      </w:r>
      <w:r>
        <w:t xml:space="preserve"> </w:t>
      </w:r>
      <w:r>
        <w:t xml:space="preserve">Stéfan van der Walt, Johannes L Schönberger, Juan Nunez-Iglesias, François Boulogne, Joshua D Warner, Neil Yager, Emmanuelle Gouillart, Tony Yu</w:t>
      </w:r>
      <w:r>
        <w:t xml:space="preserve"> </w:t>
      </w:r>
      <w:r>
        <w:rPr>
          <w:iCs/>
          <w:i/>
        </w:rPr>
        <w:t xml:space="preserve">PeerJ</w:t>
      </w:r>
      <w:r>
        <w:t xml:space="preserve"> </w:t>
      </w:r>
      <w:r>
        <w:t xml:space="preserve">(2014-06-19)</w:t>
      </w:r>
      <w:r>
        <w:t xml:space="preserve"> </w:t>
      </w:r>
      <w:hyperlink r:id="rId188">
        <w:r>
          <w:rPr>
            <w:rStyle w:val="Hyperlink"/>
          </w:rPr>
          <w:t xml:space="preserve">https://doi.org/gftp3s</w:t>
        </w:r>
      </w:hyperlink>
      <w:r>
        <w:t xml:space="preserve"> </w:t>
      </w:r>
      <w:r>
        <w:t xml:space="preserve">DOI:</w:t>
      </w:r>
      <w:r>
        <w:t xml:space="preserve"> </w:t>
      </w:r>
      <w:hyperlink r:id="rId189">
        <w:r>
          <w:rPr>
            <w:rStyle w:val="Hyperlink"/>
          </w:rPr>
          <w:t xml:space="preserve">10.7717/peerj.453</w:t>
        </w:r>
      </w:hyperlink>
      <w:r>
        <w:t xml:space="preserve"> </w:t>
      </w:r>
      <w:r>
        <w:t xml:space="preserve">· PMID:</w:t>
      </w:r>
      <w:r>
        <w:t xml:space="preserve"> </w:t>
      </w:r>
      <w:hyperlink r:id="rId190">
        <w:r>
          <w:rPr>
            <w:rStyle w:val="Hyperlink"/>
          </w:rPr>
          <w:t xml:space="preserve">25024921</w:t>
        </w:r>
      </w:hyperlink>
      <w:r>
        <w:t xml:space="preserve"> </w:t>
      </w:r>
      <w:r>
        <w:t xml:space="preserve">· PMCID:</w:t>
      </w:r>
      <w:r>
        <w:t xml:space="preserve"> </w:t>
      </w:r>
      <w:hyperlink r:id="rId191">
        <w:r>
          <w:rPr>
            <w:rStyle w:val="Hyperlink"/>
          </w:rPr>
          <w:t xml:space="preserve">PMC4081273</w:t>
        </w:r>
      </w:hyperlink>
    </w:p>
    <w:bookmarkEnd w:id="192"/>
    <w:bookmarkStart w:id="197" w:name="ref-8Miti2Gz"/>
    <w:p>
      <w:pPr>
        <w:pStyle w:val="Bibliography"/>
      </w:pPr>
      <w:r>
        <w:t xml:space="preserve">19.</w:t>
      </w:r>
      <w:r>
        <w:t xml:space="preserve"> </w:t>
      </w:r>
      <w:r>
        <w:t xml:space="preserve">	</w:t>
      </w:r>
      <w:r>
        <w:rPr>
          <w:bCs/>
          <w:b/>
        </w:rPr>
        <w:t xml:space="preserve">SciPy 1.0: fundamental algorithms for scientific computing in Python</w:t>
      </w:r>
      <w:r>
        <w:t xml:space="preserve"> </w:t>
      </w:r>
      <w:r>
        <w:t xml:space="preserve">Pauli Virtanen, Ralf Gommers, Travis E Oliphant, Matt Haberland, Tyler Reddy, David Cournapeau, Evgeni Burovski, Pearu Peterson, Warren Weckesser, Jonathan Bright, …</w:t>
      </w:r>
      <w:r>
        <w:t xml:space="preserve"> </w:t>
      </w:r>
      <w:r>
        <w:t xml:space="preserve"> </w:t>
      </w:r>
      <w:r>
        <w:rPr>
          <w:iCs/>
          <w:i/>
        </w:rPr>
        <w:t xml:space="preserve">Nature Methods</w:t>
      </w:r>
      <w:r>
        <w:t xml:space="preserve"> </w:t>
      </w:r>
      <w:r>
        <w:t xml:space="preserve">(2020-02-03)</w:t>
      </w:r>
      <w:r>
        <w:t xml:space="preserve"> </w:t>
      </w:r>
      <w:hyperlink r:id="rId193">
        <w:r>
          <w:rPr>
            <w:rStyle w:val="Hyperlink"/>
          </w:rPr>
          <w:t xml:space="preserve">https://doi.org/ggj45f</w:t>
        </w:r>
      </w:hyperlink>
      <w:r>
        <w:t xml:space="preserve"> </w:t>
      </w:r>
      <w:r>
        <w:t xml:space="preserve">DOI:</w:t>
      </w:r>
      <w:r>
        <w:t xml:space="preserve"> </w:t>
      </w:r>
      <w:hyperlink r:id="rId194">
        <w:r>
          <w:rPr>
            <w:rStyle w:val="Hyperlink"/>
          </w:rPr>
          <w:t xml:space="preserve">10.1038/s41592-019-0686-2</w:t>
        </w:r>
      </w:hyperlink>
      <w:r>
        <w:t xml:space="preserve"> </w:t>
      </w:r>
      <w:r>
        <w:t xml:space="preserve">· PMID:</w:t>
      </w:r>
      <w:r>
        <w:t xml:space="preserve"> </w:t>
      </w:r>
      <w:hyperlink r:id="rId195">
        <w:r>
          <w:rPr>
            <w:rStyle w:val="Hyperlink"/>
          </w:rPr>
          <w:t xml:space="preserve">32015543</w:t>
        </w:r>
      </w:hyperlink>
      <w:r>
        <w:t xml:space="preserve"> </w:t>
      </w:r>
      <w:r>
        <w:t xml:space="preserve">· PMCID:</w:t>
      </w:r>
      <w:r>
        <w:t xml:space="preserve"> </w:t>
      </w:r>
      <w:hyperlink r:id="rId196">
        <w:r>
          <w:rPr>
            <w:rStyle w:val="Hyperlink"/>
          </w:rPr>
          <w:t xml:space="preserve">PMC7056644</w:t>
        </w:r>
      </w:hyperlink>
    </w:p>
    <w:bookmarkEnd w:id="197"/>
    <w:bookmarkStart w:id="202" w:name="ref-cYCuuZxG"/>
    <w:p>
      <w:pPr>
        <w:pStyle w:val="Bibliography"/>
      </w:pPr>
      <w:r>
        <w:t xml:space="preserve">20.</w:t>
      </w:r>
      <w:r>
        <w:t xml:space="preserve"> </w:t>
      </w:r>
      <w:r>
        <w:t xml:space="preserve">	</w:t>
      </w:r>
      <w:r>
        <w:rPr>
          <w:bCs/>
          <w:b/>
        </w:rPr>
        <w:t xml:space="preserve">&lt;scp&gt;UCSF ChimeraX&lt;/scp&gt;</w:t>
      </w:r>
      <w:r>
        <w:rPr>
          <w:bCs/>
          <w:b/>
        </w:rPr>
        <w:t xml:space="preserve"> </w:t>
      </w:r>
      <w:r>
        <w:rPr>
          <w:bCs/>
          <w:b/>
        </w:rPr>
        <w:t xml:space="preserve">: Structure visualization for researchers, educators, and developers</w:t>
      </w:r>
      <w:r>
        <w:t xml:space="preserve"> </w:t>
      </w:r>
      <w:r>
        <w:t xml:space="preserve">Eric F Pettersen, Thomas D Goddard, Conrad C Huang, Elaine C Meng, Gregory S Couch, Tristan I Croll, John H Morris, Thomas E Ferrin</w:t>
      </w:r>
      <w:r>
        <w:t xml:space="preserve"> </w:t>
      </w:r>
      <w:r>
        <w:rPr>
          <w:iCs/>
          <w:i/>
        </w:rPr>
        <w:t xml:space="preserve">Protein Science</w:t>
      </w:r>
      <w:r>
        <w:t xml:space="preserve"> </w:t>
      </w:r>
      <w:r>
        <w:t xml:space="preserve">(2020-10-22)</w:t>
      </w:r>
      <w:r>
        <w:t xml:space="preserve"> </w:t>
      </w:r>
      <w:hyperlink r:id="rId198">
        <w:r>
          <w:rPr>
            <w:rStyle w:val="Hyperlink"/>
          </w:rPr>
          <w:t xml:space="preserve">https://doi.org/ghr6mn</w:t>
        </w:r>
      </w:hyperlink>
      <w:r>
        <w:t xml:space="preserve"> </w:t>
      </w:r>
      <w:r>
        <w:t xml:space="preserve">DOI:</w:t>
      </w:r>
      <w:r>
        <w:t xml:space="preserve"> </w:t>
      </w:r>
      <w:hyperlink r:id="rId199">
        <w:r>
          <w:rPr>
            <w:rStyle w:val="Hyperlink"/>
          </w:rPr>
          <w:t xml:space="preserve">10.1002/pro.3943</w:t>
        </w:r>
      </w:hyperlink>
      <w:r>
        <w:t xml:space="preserve"> </w:t>
      </w:r>
      <w:r>
        <w:t xml:space="preserve">· PMID:</w:t>
      </w:r>
      <w:r>
        <w:t xml:space="preserve"> </w:t>
      </w:r>
      <w:hyperlink r:id="rId200">
        <w:r>
          <w:rPr>
            <w:rStyle w:val="Hyperlink"/>
          </w:rPr>
          <w:t xml:space="preserve">32881101</w:t>
        </w:r>
      </w:hyperlink>
      <w:r>
        <w:t xml:space="preserve"> </w:t>
      </w:r>
      <w:r>
        <w:t xml:space="preserve">· PMCID:</w:t>
      </w:r>
      <w:r>
        <w:t xml:space="preserve"> </w:t>
      </w:r>
      <w:hyperlink r:id="rId201">
        <w:r>
          <w:rPr>
            <w:rStyle w:val="Hyperlink"/>
          </w:rPr>
          <w:t xml:space="preserve">PMC7737788</w:t>
        </w:r>
      </w:hyperlink>
    </w:p>
    <w:bookmarkEnd w:id="202"/>
    <w:bookmarkStart w:id="207" w:name="ref-sbkam02a"/>
    <w:p>
      <w:pPr>
        <w:pStyle w:val="Bibliography"/>
      </w:pPr>
      <w:r>
        <w:t xml:space="preserve">21.</w:t>
      </w:r>
      <w:r>
        <w:t xml:space="preserve"> </w:t>
      </w:r>
      <w:r>
        <w:t xml:space="preserve">	</w:t>
      </w:r>
      <w:r>
        <w:rPr>
          <w:bCs/>
          <w:b/>
        </w:rPr>
        <w:t xml:space="preserve">Protein Synthesis in the Developing Neocortex at Near-Atomic Resolution Reveals Ebp1-Mediated Neuronal Proteostasis at the 60S Tunnel Exit</w:t>
      </w:r>
      <w:r>
        <w:t xml:space="preserve"> </w:t>
      </w:r>
      <w:r>
        <w:t xml:space="preserve">Matthew L Kraushar, Ferdinand Krupp, Dermot Harnett, Paul Turko, Mateusz C Ambrozkiewicz, Thiemo Sprink, Koshi Imami, Manuel Günnigmann, Ulrike Zinnall, Carlos H Vieira-Vieira, … Christian MT Spahn</w:t>
      </w:r>
      <w:r>
        <w:t xml:space="preserve"> </w:t>
      </w:r>
      <w:r>
        <w:rPr>
          <w:iCs/>
          <w:i/>
        </w:rPr>
        <w:t xml:space="preserve">Molecular Cell</w:t>
      </w:r>
      <w:r>
        <w:t xml:space="preserve"> </w:t>
      </w:r>
      <w:r>
        <w:t xml:space="preserve">(2021-01)</w:t>
      </w:r>
      <w:r>
        <w:t xml:space="preserve"> </w:t>
      </w:r>
      <w:hyperlink r:id="rId203">
        <w:r>
          <w:rPr>
            <w:rStyle w:val="Hyperlink"/>
          </w:rPr>
          <w:t xml:space="preserve">https://doi.org/gh7d72</w:t>
        </w:r>
      </w:hyperlink>
      <w:r>
        <w:t xml:space="preserve"> </w:t>
      </w:r>
      <w:r>
        <w:t xml:space="preserve">DOI:</w:t>
      </w:r>
      <w:r>
        <w:t xml:space="preserve"> </w:t>
      </w:r>
      <w:hyperlink r:id="rId204">
        <w:r>
          <w:rPr>
            <w:rStyle w:val="Hyperlink"/>
          </w:rPr>
          <w:t xml:space="preserve">10.1016/j.molcel.2020.11.037</w:t>
        </w:r>
      </w:hyperlink>
      <w:r>
        <w:t xml:space="preserve"> </w:t>
      </w:r>
      <w:r>
        <w:t xml:space="preserve">· PMID:</w:t>
      </w:r>
      <w:r>
        <w:t xml:space="preserve"> </w:t>
      </w:r>
      <w:hyperlink r:id="rId205">
        <w:r>
          <w:rPr>
            <w:rStyle w:val="Hyperlink"/>
          </w:rPr>
          <w:t xml:space="preserve">33357414</w:t>
        </w:r>
      </w:hyperlink>
      <w:r>
        <w:t xml:space="preserve"> </w:t>
      </w:r>
      <w:r>
        <w:t xml:space="preserve">· PMCID:</w:t>
      </w:r>
      <w:r>
        <w:t xml:space="preserve"> </w:t>
      </w:r>
      <w:hyperlink r:id="rId206">
        <w:r>
          <w:rPr>
            <w:rStyle w:val="Hyperlink"/>
          </w:rPr>
          <w:t xml:space="preserve">PMC8163098</w:t>
        </w:r>
      </w:hyperlink>
    </w:p>
    <w:bookmarkEnd w:id="207"/>
    <w:bookmarkStart w:id="211" w:name="ref-APSL9LmU"/>
    <w:p>
      <w:pPr>
        <w:pStyle w:val="Bibliography"/>
      </w:pPr>
      <w:r>
        <w:t xml:space="preserve">22.</w:t>
      </w:r>
      <w:r>
        <w:t xml:space="preserve"> </w:t>
      </w:r>
      <w:r>
        <w:t xml:space="preserve">	</w:t>
      </w:r>
      <w:r>
        <w:rPr>
          <w:bCs/>
          <w:b/>
        </w:rPr>
        <w:t xml:space="preserve">High-quality, high-throughput cryo-electron microscopy data collection via beam tilt and astigmatism-free beam-image shift</w:t>
      </w:r>
      <w:r>
        <w:t xml:space="preserve"> </w:t>
      </w:r>
      <w:r>
        <w:t xml:space="preserve">Chunling Wu, Xiaojun Huang, Jing Cheng, Dongjie Zhu, Xinzheng Zhang</w:t>
      </w:r>
      <w:r>
        <w:t xml:space="preserve"> </w:t>
      </w:r>
      <w:r>
        <w:rPr>
          <w:iCs/>
          <w:i/>
        </w:rPr>
        <w:t xml:space="preserve">Journal of Structural Biology</w:t>
      </w:r>
      <w:r>
        <w:t xml:space="preserve"> </w:t>
      </w:r>
      <w:r>
        <w:t xml:space="preserve">(2019-12)</w:t>
      </w:r>
      <w:r>
        <w:t xml:space="preserve"> </w:t>
      </w:r>
      <w:hyperlink r:id="rId208">
        <w:r>
          <w:rPr>
            <w:rStyle w:val="Hyperlink"/>
          </w:rPr>
          <w:t xml:space="preserve">https://doi.org/gp2nq9</w:t>
        </w:r>
      </w:hyperlink>
      <w:r>
        <w:t xml:space="preserve"> </w:t>
      </w:r>
      <w:r>
        <w:t xml:space="preserve">DOI:</w:t>
      </w:r>
      <w:r>
        <w:t xml:space="preserve"> </w:t>
      </w:r>
      <w:hyperlink r:id="rId209">
        <w:r>
          <w:rPr>
            <w:rStyle w:val="Hyperlink"/>
          </w:rPr>
          <w:t xml:space="preserve">10.1016/j.jsb.2019.09.013</w:t>
        </w:r>
      </w:hyperlink>
      <w:r>
        <w:t xml:space="preserve"> </w:t>
      </w:r>
      <w:r>
        <w:t xml:space="preserve">· PMID:</w:t>
      </w:r>
      <w:r>
        <w:t xml:space="preserve"> </w:t>
      </w:r>
      <w:hyperlink r:id="rId210">
        <w:r>
          <w:rPr>
            <w:rStyle w:val="Hyperlink"/>
          </w:rPr>
          <w:t xml:space="preserve">31562921</w:t>
        </w:r>
      </w:hyperlink>
    </w:p>
    <w:bookmarkEnd w:id="211"/>
    <w:bookmarkStart w:id="216" w:name="ref-xE2EhAcH"/>
    <w:p>
      <w:pPr>
        <w:pStyle w:val="Bibliography"/>
      </w:pPr>
      <w:r>
        <w:t xml:space="preserve">23.</w:t>
      </w:r>
      <w:r>
        <w:t xml:space="preserve"> </w:t>
      </w:r>
      <w:r>
        <w:t xml:space="preserve">	</w:t>
      </w:r>
      <w:r>
        <w:rPr>
          <w:bCs/>
          <w:b/>
        </w:rPr>
        <w:t xml:space="preserve">THE DEVELOPMENT OF NEUTROPHILIC POLYMORPHONUCLEAR LEUKOCYTES IN HUMAN BONE MARROW</w:t>
      </w:r>
      <w:r>
        <w:t xml:space="preserve"> </w:t>
      </w:r>
      <w:r>
        <w:t xml:space="preserve">Dorothy Ford Bainton, Joan L Ullyot, Marilyn G Farquhar</w:t>
      </w:r>
      <w:r>
        <w:t xml:space="preserve"> </w:t>
      </w:r>
      <w:r>
        <w:rPr>
          <w:iCs/>
          <w:i/>
        </w:rPr>
        <w:t xml:space="preserve">Journal of Experimental Medicine</w:t>
      </w:r>
      <w:r>
        <w:t xml:space="preserve"> </w:t>
      </w:r>
      <w:r>
        <w:t xml:space="preserve">(1971-10-01)</w:t>
      </w:r>
      <w:r>
        <w:t xml:space="preserve"> </w:t>
      </w:r>
      <w:hyperlink r:id="rId212">
        <w:r>
          <w:rPr>
            <w:rStyle w:val="Hyperlink"/>
          </w:rPr>
          <w:t xml:space="preserve">https://doi.org/chkbcm</w:t>
        </w:r>
      </w:hyperlink>
      <w:r>
        <w:t xml:space="preserve"> </w:t>
      </w:r>
      <w:r>
        <w:t xml:space="preserve">DOI:</w:t>
      </w:r>
      <w:r>
        <w:t xml:space="preserve"> </w:t>
      </w:r>
      <w:hyperlink r:id="rId213">
        <w:r>
          <w:rPr>
            <w:rStyle w:val="Hyperlink"/>
          </w:rPr>
          <w:t xml:space="preserve">10.1084/jem.134.4.907</w:t>
        </w:r>
      </w:hyperlink>
      <w:r>
        <w:t xml:space="preserve"> </w:t>
      </w:r>
      <w:r>
        <w:t xml:space="preserve">· PMID:</w:t>
      </w:r>
      <w:r>
        <w:t xml:space="preserve"> </w:t>
      </w:r>
      <w:hyperlink r:id="rId214">
        <w:r>
          <w:rPr>
            <w:rStyle w:val="Hyperlink"/>
          </w:rPr>
          <w:t xml:space="preserve">4106490</w:t>
        </w:r>
      </w:hyperlink>
      <w:r>
        <w:t xml:space="preserve"> </w:t>
      </w:r>
      <w:r>
        <w:t xml:space="preserve">· PMCID:</w:t>
      </w:r>
      <w:r>
        <w:t xml:space="preserve"> </w:t>
      </w:r>
      <w:hyperlink r:id="rId215">
        <w:r>
          <w:rPr>
            <w:rStyle w:val="Hyperlink"/>
          </w:rPr>
          <w:t xml:space="preserve">PMC2138991</w:t>
        </w:r>
      </w:hyperlink>
    </w:p>
    <w:bookmarkEnd w:id="216"/>
    <w:bookmarkStart w:id="221" w:name="ref-17IP4Lhz1"/>
    <w:p>
      <w:pPr>
        <w:pStyle w:val="Bibliography"/>
      </w:pPr>
      <w:r>
        <w:t xml:space="preserve">24.</w:t>
      </w:r>
      <w:r>
        <w:t xml:space="preserve"> </w:t>
      </w:r>
      <w:r>
        <w:t xml:space="preserve">	</w:t>
      </w:r>
      <w:r>
        <w:rPr>
          <w:bCs/>
          <w:b/>
        </w:rPr>
        <w:t xml:space="preserve">Routine determination of ice thickness for cryo-EM grids</w:t>
      </w:r>
      <w:r>
        <w:t xml:space="preserve"> </w:t>
      </w:r>
      <w:r>
        <w:t xml:space="preserve">William J Rice, Anchi Cheng, Alex J Noble, Edward T Eng, Laura Y Kim, Bridget Carragher, Clinton S Potter</w:t>
      </w:r>
      <w:r>
        <w:t xml:space="preserve"> </w:t>
      </w:r>
      <w:r>
        <w:rPr>
          <w:iCs/>
          <w:i/>
        </w:rPr>
        <w:t xml:space="preserve">Journal of Structural Biology</w:t>
      </w:r>
      <w:r>
        <w:t xml:space="preserve"> </w:t>
      </w:r>
      <w:r>
        <w:t xml:space="preserve">(2018-10)</w:t>
      </w:r>
      <w:r>
        <w:t xml:space="preserve"> </w:t>
      </w:r>
      <w:hyperlink r:id="rId217">
        <w:r>
          <w:rPr>
            <w:rStyle w:val="Hyperlink"/>
          </w:rPr>
          <w:t xml:space="preserve">https://doi.org/gfbpj2</w:t>
        </w:r>
      </w:hyperlink>
      <w:r>
        <w:t xml:space="preserve"> </w:t>
      </w:r>
      <w:r>
        <w:t xml:space="preserve">DOI:</w:t>
      </w:r>
      <w:r>
        <w:t xml:space="preserve"> </w:t>
      </w:r>
      <w:hyperlink r:id="rId218">
        <w:r>
          <w:rPr>
            <w:rStyle w:val="Hyperlink"/>
          </w:rPr>
          <w:t xml:space="preserve">10.1016/j.jsb.2018.06.007</w:t>
        </w:r>
      </w:hyperlink>
      <w:r>
        <w:t xml:space="preserve"> </w:t>
      </w:r>
      <w:r>
        <w:t xml:space="preserve">· PMID:</w:t>
      </w:r>
      <w:r>
        <w:t xml:space="preserve"> </w:t>
      </w:r>
      <w:hyperlink r:id="rId219">
        <w:r>
          <w:rPr>
            <w:rStyle w:val="Hyperlink"/>
          </w:rPr>
          <w:t xml:space="preserve">29981485</w:t>
        </w:r>
      </w:hyperlink>
      <w:r>
        <w:t xml:space="preserve"> </w:t>
      </w:r>
      <w:r>
        <w:t xml:space="preserve">· PMCID:</w:t>
      </w:r>
      <w:r>
        <w:t xml:space="preserve"> </w:t>
      </w:r>
      <w:hyperlink r:id="rId220">
        <w:r>
          <w:rPr>
            <w:rStyle w:val="Hyperlink"/>
          </w:rPr>
          <w:t xml:space="preserve">PMC6119488</w:t>
        </w:r>
      </w:hyperlink>
    </w:p>
    <w:bookmarkEnd w:id="221"/>
    <w:bookmarkStart w:id="225" w:name="ref-hr3dyUeI"/>
    <w:p>
      <w:pPr>
        <w:pStyle w:val="Bibliography"/>
      </w:pPr>
      <w:r>
        <w:t xml:space="preserve">25.</w:t>
      </w:r>
      <w:r>
        <w:t xml:space="preserve"> </w:t>
      </w:r>
      <w:r>
        <w:t xml:space="preserve">	</w:t>
      </w:r>
      <w:r>
        <w:rPr>
          <w:bCs/>
          <w:b/>
        </w:rPr>
        <w:t xml:space="preserve">Optimized cryo-focused ion beam sample preparation aimed at in situ structural studies of membrane proteins</w:t>
      </w:r>
      <w:r>
        <w:t xml:space="preserve"> </w:t>
      </w:r>
      <w:r>
        <w:t xml:space="preserve">Miroslava Schaffer, Julia Mahamid, Benjamin D Engel, Tim Laugks, Wolfgang Baumeister, Jürgen M Plitzko</w:t>
      </w:r>
      <w:r>
        <w:t xml:space="preserve"> </w:t>
      </w:r>
      <w:r>
        <w:rPr>
          <w:iCs/>
          <w:i/>
        </w:rPr>
        <w:t xml:space="preserve">Journal of Structural Biology</w:t>
      </w:r>
      <w:r>
        <w:t xml:space="preserve"> </w:t>
      </w:r>
      <w:r>
        <w:t xml:space="preserve">(2017-02)</w:t>
      </w:r>
      <w:r>
        <w:t xml:space="preserve"> </w:t>
      </w:r>
      <w:hyperlink r:id="rId222">
        <w:r>
          <w:rPr>
            <w:rStyle w:val="Hyperlink"/>
          </w:rPr>
          <w:t xml:space="preserve">https://doi.org/f9qfr6</w:t>
        </w:r>
      </w:hyperlink>
      <w:r>
        <w:t xml:space="preserve"> </w:t>
      </w:r>
      <w:r>
        <w:t xml:space="preserve">DOI:</w:t>
      </w:r>
      <w:r>
        <w:t xml:space="preserve"> </w:t>
      </w:r>
      <w:hyperlink r:id="rId223">
        <w:r>
          <w:rPr>
            <w:rStyle w:val="Hyperlink"/>
          </w:rPr>
          <w:t xml:space="preserve">10.1016/j.jsb.2016.07.010</w:t>
        </w:r>
      </w:hyperlink>
      <w:r>
        <w:t xml:space="preserve"> </w:t>
      </w:r>
      <w:r>
        <w:t xml:space="preserve">· PMID:</w:t>
      </w:r>
      <w:r>
        <w:t xml:space="preserve"> </w:t>
      </w:r>
      <w:hyperlink r:id="rId224">
        <w:r>
          <w:rPr>
            <w:rStyle w:val="Hyperlink"/>
          </w:rPr>
          <w:t xml:space="preserve">27444390</w:t>
        </w:r>
      </w:hyperlink>
    </w:p>
    <w:bookmarkEnd w:id="225"/>
    <w:bookmarkStart w:id="228" w:name="ref-cie13Q8F"/>
    <w:p>
      <w:pPr>
        <w:pStyle w:val="Bibliography"/>
      </w:pPr>
      <w:r>
        <w:t xml:space="preserve">26.</w:t>
      </w:r>
      <w:r>
        <w:t xml:space="preserve"> </w:t>
      </w:r>
      <w:r>
        <w:t xml:space="preserve">	</w:t>
      </w:r>
      <w:r>
        <w:rPr>
          <w:bCs/>
          <w:b/>
        </w:rPr>
        <w:t xml:space="preserve">Circularization of mRNA by eukaryotic translation initiation factors.</w:t>
      </w:r>
      <w:r>
        <w:t xml:space="preserve"> </w:t>
      </w:r>
      <w:r>
        <w:t xml:space="preserve">SE Wells, PE Hillner, RD Vale, AB Sachs</w:t>
      </w:r>
      <w:r>
        <w:t xml:space="preserve"> </w:t>
      </w:r>
      <w:r>
        <w:rPr>
          <w:iCs/>
          <w:i/>
        </w:rPr>
        <w:t xml:space="preserve">Molecular cell</w:t>
      </w:r>
      <w:r>
        <w:t xml:space="preserve"> </w:t>
      </w:r>
      <w:r>
        <w:t xml:space="preserve">(1998-07)</w:t>
      </w:r>
      <w:r>
        <w:t xml:space="preserve"> </w:t>
      </w:r>
      <w:hyperlink r:id="rId226">
        <w:r>
          <w:rPr>
            <w:rStyle w:val="Hyperlink"/>
          </w:rPr>
          <w:t xml:space="preserve">https://www.ncbi.nlm.nih.gov/pubmed/9702200</w:t>
        </w:r>
      </w:hyperlink>
      <w:r>
        <w:t xml:space="preserve"> </w:t>
      </w:r>
      <w:r>
        <w:t xml:space="preserve">DOI:</w:t>
      </w:r>
      <w:r>
        <w:t xml:space="preserve"> </w:t>
      </w:r>
      <w:hyperlink r:id="rId227">
        <w:r>
          <w:rPr>
            <w:rStyle w:val="Hyperlink"/>
          </w:rPr>
          <w:t xml:space="preserve">10.1016/s1097-2765(00)80122-7</w:t>
        </w:r>
      </w:hyperlink>
      <w:r>
        <w:t xml:space="preserve"> </w:t>
      </w:r>
      <w:r>
        <w:t xml:space="preserve">· PMID:</w:t>
      </w:r>
      <w:r>
        <w:t xml:space="preserve"> </w:t>
      </w:r>
      <w:hyperlink r:id="rId226">
        <w:r>
          <w:rPr>
            <w:rStyle w:val="Hyperlink"/>
          </w:rPr>
          <w:t xml:space="preserve">9702200</w:t>
        </w:r>
      </w:hyperlink>
    </w:p>
    <w:bookmarkEnd w:id="228"/>
    <w:bookmarkStart w:id="232" w:name="ref-1GPPSX111"/>
    <w:p>
      <w:pPr>
        <w:pStyle w:val="Bibliography"/>
      </w:pPr>
      <w:r>
        <w:t xml:space="preserve">27.</w:t>
      </w:r>
      <w:r>
        <w:t xml:space="preserve"> </w:t>
      </w:r>
      <w:r>
        <w:t xml:space="preserve">	</w:t>
      </w:r>
      <w:r>
        <w:rPr>
          <w:bCs/>
          <w:b/>
        </w:rPr>
        <w:t xml:space="preserve">Montage electron tomography of vitrified specimens</w:t>
      </w:r>
      <w:r>
        <w:t xml:space="preserve"> </w:t>
      </w:r>
      <w:r>
        <w:t xml:space="preserve">Ariana Peck, Stephen D Carter, Huanghao Mai, Songye Chen, Alister Burt, Grant J Jensen</w:t>
      </w:r>
      <w:r>
        <w:t xml:space="preserve"> </w:t>
      </w:r>
      <w:r>
        <w:rPr>
          <w:iCs/>
          <w:i/>
        </w:rPr>
        <w:t xml:space="preserve">Journal of Structural Biology</w:t>
      </w:r>
      <w:r>
        <w:t xml:space="preserve"> </w:t>
      </w:r>
      <w:r>
        <w:t xml:space="preserve">(2022-06)</w:t>
      </w:r>
      <w:r>
        <w:t xml:space="preserve"> </w:t>
      </w:r>
      <w:hyperlink r:id="rId229">
        <w:r>
          <w:rPr>
            <w:rStyle w:val="Hyperlink"/>
          </w:rPr>
          <w:t xml:space="preserve">https://doi.org/gp4qrs</w:t>
        </w:r>
      </w:hyperlink>
      <w:r>
        <w:t xml:space="preserve"> </w:t>
      </w:r>
      <w:r>
        <w:t xml:space="preserve">DOI:</w:t>
      </w:r>
      <w:r>
        <w:t xml:space="preserve"> </w:t>
      </w:r>
      <w:hyperlink r:id="rId230">
        <w:r>
          <w:rPr>
            <w:rStyle w:val="Hyperlink"/>
          </w:rPr>
          <w:t xml:space="preserve">10.1016/j.jsb.2022.107860</w:t>
        </w:r>
      </w:hyperlink>
      <w:r>
        <w:t xml:space="preserve"> </w:t>
      </w:r>
      <w:r>
        <w:t xml:space="preserve">· PMID:</w:t>
      </w:r>
      <w:r>
        <w:t xml:space="preserve"> </w:t>
      </w:r>
      <w:hyperlink r:id="rId231">
        <w:r>
          <w:rPr>
            <w:rStyle w:val="Hyperlink"/>
          </w:rPr>
          <w:t xml:space="preserve">35487464</w:t>
        </w:r>
      </w:hyperlink>
    </w:p>
    <w:bookmarkEnd w:id="232"/>
    <w:bookmarkStart w:id="235" w:name="ref-ujizcpVn"/>
    <w:p>
      <w:pPr>
        <w:pStyle w:val="Bibliography"/>
      </w:pPr>
      <w:r>
        <w:t xml:space="preserve">28.</w:t>
      </w:r>
      <w:r>
        <w:t xml:space="preserve"> </w:t>
      </w:r>
      <w:r>
        <w:t xml:space="preserve">	</w:t>
      </w:r>
      <w:r>
        <w:rPr>
          <w:bCs/>
          <w:b/>
        </w:rPr>
        <w:t xml:space="preserve">Correlative cryogenic montage electron tomography for comprehensive in-situ whole-cell structural studies</w:t>
      </w:r>
      <w:r>
        <w:t xml:space="preserve"> </w:t>
      </w:r>
      <w:r>
        <w:t xml:space="preserve">Jie E Yang, Matthew R Larson, Bryan S Sibert, Joseph Y Kim, Daniel Parrell, Juan C Sanchez, Victoria Pappas, Anil Kumar, Kai Cai, Keith Thompson, Elizabeth R Wright</w:t>
      </w:r>
      <w:r>
        <w:t xml:space="preserve"> </w:t>
      </w:r>
      <w:r>
        <w:rPr>
          <w:iCs/>
          <w:i/>
        </w:rPr>
        <w:t xml:space="preserve">Cold Spring Harbor Laboratory</w:t>
      </w:r>
      <w:r>
        <w:t xml:space="preserve"> </w:t>
      </w:r>
      <w:r>
        <w:t xml:space="preserve">(2022-01-02)</w:t>
      </w:r>
      <w:r>
        <w:t xml:space="preserve"> </w:t>
      </w:r>
      <w:hyperlink r:id="rId233">
        <w:r>
          <w:rPr>
            <w:rStyle w:val="Hyperlink"/>
          </w:rPr>
          <w:t xml:space="preserve">https://doi.org/gp4qrv</w:t>
        </w:r>
      </w:hyperlink>
      <w:r>
        <w:t xml:space="preserve"> </w:t>
      </w:r>
      <w:r>
        <w:t xml:space="preserve">DOI:</w:t>
      </w:r>
      <w:r>
        <w:t xml:space="preserve"> </w:t>
      </w:r>
      <w:hyperlink r:id="rId234">
        <w:r>
          <w:rPr>
            <w:rStyle w:val="Hyperlink"/>
          </w:rPr>
          <w:t xml:space="preserve">10.1101/2021.12.31.474669</w:t>
        </w:r>
      </w:hyperlink>
    </w:p>
    <w:bookmarkEnd w:id="235"/>
    <w:bookmarkStart w:id="240" w:name="ref-1Gwx5ScUa"/>
    <w:p>
      <w:pPr>
        <w:pStyle w:val="Bibliography"/>
      </w:pPr>
      <w:r>
        <w:t xml:space="preserve">29.</w:t>
      </w:r>
      <w:r>
        <w:t xml:space="preserve"> </w:t>
      </w:r>
      <w:r>
        <w:t xml:space="preserve">	</w:t>
      </w:r>
      <w:r>
        <w:rPr>
          <w:bCs/>
          <w:b/>
        </w:rPr>
        <w:t xml:space="preserve">Beam image-shift accelerated data acquisition for near-atomic resolution single-particle cryo-electron tomography</w:t>
      </w:r>
      <w:r>
        <w:t xml:space="preserve"> </w:t>
      </w:r>
      <w:r>
        <w:t xml:space="preserve">Jonathan Bouvette, Hsuan-Fu Liu, Xiaochen Du, Ye Zhou, Andrew P Sikkema, Juliana da Fonseca Rezende e Mello, Bradley P Klemm, Rick Huang, Roel M Schaaper, Mario J Borgnia, Alberto Bartesaghi</w:t>
      </w:r>
      <w:r>
        <w:t xml:space="preserve"> </w:t>
      </w:r>
      <w:r>
        <w:rPr>
          <w:iCs/>
          <w:i/>
        </w:rPr>
        <w:t xml:space="preserve">Nature Communications</w:t>
      </w:r>
      <w:r>
        <w:t xml:space="preserve"> </w:t>
      </w:r>
      <w:r>
        <w:t xml:space="preserve">(2021-03-30)</w:t>
      </w:r>
      <w:r>
        <w:t xml:space="preserve"> </w:t>
      </w:r>
      <w:hyperlink r:id="rId236">
        <w:r>
          <w:rPr>
            <w:rStyle w:val="Hyperlink"/>
          </w:rPr>
          <w:t xml:space="preserve">https://doi.org/gjphkb</w:t>
        </w:r>
      </w:hyperlink>
      <w:r>
        <w:t xml:space="preserve"> </w:t>
      </w:r>
      <w:r>
        <w:t xml:space="preserve">DOI:</w:t>
      </w:r>
      <w:r>
        <w:t xml:space="preserve"> </w:t>
      </w:r>
      <w:hyperlink r:id="rId237">
        <w:r>
          <w:rPr>
            <w:rStyle w:val="Hyperlink"/>
          </w:rPr>
          <w:t xml:space="preserve">10.1038/s41467-021-22251-8</w:t>
        </w:r>
      </w:hyperlink>
      <w:r>
        <w:t xml:space="preserve"> </w:t>
      </w:r>
      <w:r>
        <w:t xml:space="preserve">· PMID:</w:t>
      </w:r>
      <w:r>
        <w:t xml:space="preserve"> </w:t>
      </w:r>
      <w:hyperlink r:id="rId238">
        <w:r>
          <w:rPr>
            <w:rStyle w:val="Hyperlink"/>
          </w:rPr>
          <w:t xml:space="preserve">33785757</w:t>
        </w:r>
      </w:hyperlink>
      <w:r>
        <w:t xml:space="preserve"> </w:t>
      </w:r>
      <w:r>
        <w:t xml:space="preserve">· PMCID:</w:t>
      </w:r>
      <w:r>
        <w:t xml:space="preserve"> </w:t>
      </w:r>
      <w:hyperlink r:id="rId239">
        <w:r>
          <w:rPr>
            <w:rStyle w:val="Hyperlink"/>
          </w:rPr>
          <w:t xml:space="preserve">PMC8009872</w:t>
        </w:r>
      </w:hyperlink>
    </w:p>
    <w:bookmarkEnd w:id="240"/>
    <w:bookmarkStart w:id="243" w:name="ref-xvouNMBy"/>
    <w:p>
      <w:pPr>
        <w:pStyle w:val="Bibliography"/>
      </w:pPr>
      <w:r>
        <w:t xml:space="preserve">30.</w:t>
      </w:r>
      <w:r>
        <w:t xml:space="preserve"> </w:t>
      </w:r>
      <w:r>
        <w:t xml:space="preserve">	</w:t>
      </w:r>
      <w:r>
        <w:rPr>
          <w:bCs/>
          <w:b/>
        </w:rPr>
        <w:t xml:space="preserve">Parallel cryo electron tomography on &lt;i&gt;in situ&lt;/i&gt; lamellae</w:t>
      </w:r>
      <w:r>
        <w:t xml:space="preserve"> </w:t>
      </w:r>
      <w:r>
        <w:t xml:space="preserve">Fabian Eisenstein, Haruaki Yanagisawa, Hiroka Kashihara, Masahide Kikkawa, Sachiko Tsukita, Radostin Danev</w:t>
      </w:r>
      <w:r>
        <w:t xml:space="preserve"> </w:t>
      </w:r>
      <w:r>
        <w:rPr>
          <w:iCs/>
          <w:i/>
        </w:rPr>
        <w:t xml:space="preserve">Cold Spring Harbor Laboratory</w:t>
      </w:r>
      <w:r>
        <w:t xml:space="preserve"> </w:t>
      </w:r>
      <w:r>
        <w:t xml:space="preserve">(2022-04-08)</w:t>
      </w:r>
      <w:r>
        <w:t xml:space="preserve"> </w:t>
      </w:r>
      <w:hyperlink r:id="rId241">
        <w:r>
          <w:rPr>
            <w:rStyle w:val="Hyperlink"/>
          </w:rPr>
          <w:t xml:space="preserve">https://doi.org/gp4qrw</w:t>
        </w:r>
      </w:hyperlink>
      <w:r>
        <w:t xml:space="preserve"> </w:t>
      </w:r>
      <w:r>
        <w:t xml:space="preserve">DOI:</w:t>
      </w:r>
      <w:r>
        <w:t xml:space="preserve"> </w:t>
      </w:r>
      <w:hyperlink r:id="rId242">
        <w:r>
          <w:rPr>
            <w:rStyle w:val="Hyperlink"/>
          </w:rPr>
          <w:t xml:space="preserve">10.1101/2022.04.07.487557</w:t>
        </w:r>
      </w:hyperlink>
    </w:p>
    <w:bookmarkEnd w:id="243"/>
    <w:bookmarkStart w:id="248" w:name="ref-17H2LWiIu"/>
    <w:p>
      <w:pPr>
        <w:pStyle w:val="Bibliography"/>
      </w:pPr>
      <w:r>
        <w:t xml:space="preserve">31.</w:t>
      </w:r>
      <w:r>
        <w:t xml:space="preserve"> </w:t>
      </w:r>
      <w:r>
        <w:t xml:space="preserve">	</w:t>
      </w:r>
      <w:r>
        <w:rPr>
          <w:bCs/>
          <w:b/>
        </w:rPr>
        <w:t xml:space="preserve">Waffle Method: A general and flexible approach for improving throughput in FIB-milling</w:t>
      </w:r>
      <w:r>
        <w:t xml:space="preserve"> </w:t>
      </w:r>
      <w:r>
        <w:t xml:space="preserve">Kotaro Kelley, Ashleigh M Raczkowski, Oleg Klykov, Pattana Jaroenlak, Daija Bobe, Mykhailo Kopylov, Edward T Eng, Gira Bhabha, Clinton S Potter, Bridget Carragher, Alex J Noble</w:t>
      </w:r>
      <w:r>
        <w:t xml:space="preserve"> </w:t>
      </w:r>
      <w:r>
        <w:rPr>
          <w:iCs/>
          <w:i/>
        </w:rPr>
        <w:t xml:space="preserve">Nature Communications</w:t>
      </w:r>
      <w:r>
        <w:t xml:space="preserve"> </w:t>
      </w:r>
      <w:r>
        <w:t xml:space="preserve">(2022-04-06)</w:t>
      </w:r>
      <w:r>
        <w:t xml:space="preserve"> </w:t>
      </w:r>
      <w:hyperlink r:id="rId244">
        <w:r>
          <w:rPr>
            <w:rStyle w:val="Hyperlink"/>
          </w:rPr>
          <w:t xml:space="preserve">https://doi.org/gp4qrt</w:t>
        </w:r>
      </w:hyperlink>
      <w:r>
        <w:t xml:space="preserve"> </w:t>
      </w:r>
      <w:r>
        <w:t xml:space="preserve">DOI:</w:t>
      </w:r>
      <w:r>
        <w:t xml:space="preserve"> </w:t>
      </w:r>
      <w:hyperlink r:id="rId245">
        <w:r>
          <w:rPr>
            <w:rStyle w:val="Hyperlink"/>
          </w:rPr>
          <w:t xml:space="preserve">10.1038/s41467-022-29501-3</w:t>
        </w:r>
      </w:hyperlink>
      <w:r>
        <w:t xml:space="preserve"> </w:t>
      </w:r>
      <w:r>
        <w:t xml:space="preserve">· PMID:</w:t>
      </w:r>
      <w:r>
        <w:t xml:space="preserve"> </w:t>
      </w:r>
      <w:hyperlink r:id="rId246">
        <w:r>
          <w:rPr>
            <w:rStyle w:val="Hyperlink"/>
          </w:rPr>
          <w:t xml:space="preserve">35387991</w:t>
        </w:r>
      </w:hyperlink>
      <w:r>
        <w:t xml:space="preserve"> </w:t>
      </w:r>
      <w:r>
        <w:t xml:space="preserve">· PMCID:</w:t>
      </w:r>
      <w:r>
        <w:t xml:space="preserve"> </w:t>
      </w:r>
      <w:hyperlink r:id="rId247">
        <w:r>
          <w:rPr>
            <w:rStyle w:val="Hyperlink"/>
          </w:rPr>
          <w:t xml:space="preserve">PMC8987090</w:t>
        </w:r>
      </w:hyperlink>
    </w:p>
    <w:bookmarkEnd w:id="248"/>
    <w:bookmarkStart w:id="251" w:name="ref-T1Qr0xyP"/>
    <w:p>
      <w:pPr>
        <w:pStyle w:val="Bibliography"/>
      </w:pPr>
      <w:r>
        <w:t xml:space="preserve">32.</w:t>
      </w:r>
      <w:r>
        <w:t xml:space="preserve"> </w:t>
      </w:r>
      <w:r>
        <w:t xml:space="preserve">	</w:t>
      </w:r>
      <w:r>
        <w:rPr>
          <w:bCs/>
          <w:b/>
        </w:rPr>
        <w:t xml:space="preserve">&lt;i&gt;In situ&lt;/i&gt; single particle classification reveals distinct 60S maturation intermediates in cells</w:t>
      </w:r>
      <w:r>
        <w:t xml:space="preserve"> </w:t>
      </w:r>
      <w:r>
        <w:t xml:space="preserve">Bronwyn A Lucas, Kexin Zhang, Sarah Loerch, Nikolaus Grigorieff</w:t>
      </w:r>
      <w:r>
        <w:t xml:space="preserve"> </w:t>
      </w:r>
      <w:r>
        <w:rPr>
          <w:iCs/>
          <w:i/>
        </w:rPr>
        <w:t xml:space="preserve">Cold Spring Harbor Laboratory</w:t>
      </w:r>
      <w:r>
        <w:t xml:space="preserve"> </w:t>
      </w:r>
      <w:r>
        <w:t xml:space="preserve">(2022-04-10)</w:t>
      </w:r>
      <w:r>
        <w:t xml:space="preserve"> </w:t>
      </w:r>
      <w:hyperlink r:id="rId249">
        <w:r>
          <w:rPr>
            <w:rStyle w:val="Hyperlink"/>
          </w:rPr>
          <w:t xml:space="preserve">https://doi.org/gp4qrx</w:t>
        </w:r>
      </w:hyperlink>
      <w:r>
        <w:t xml:space="preserve"> </w:t>
      </w:r>
      <w:r>
        <w:t xml:space="preserve">DOI:</w:t>
      </w:r>
      <w:r>
        <w:t xml:space="preserve"> </w:t>
      </w:r>
      <w:hyperlink r:id="rId250">
        <w:r>
          <w:rPr>
            <w:rStyle w:val="Hyperlink"/>
          </w:rPr>
          <w:t xml:space="preserve">10.1101/2022.04.10.487797</w:t>
        </w:r>
      </w:hyperlink>
    </w:p>
    <w:bookmarkEnd w:id="251"/>
    <w:bookmarkStart w:id="256" w:name="ref-44fG6kcy"/>
    <w:p>
      <w:pPr>
        <w:pStyle w:val="Bibliography"/>
      </w:pPr>
      <w:r>
        <w:t xml:space="preserve">33.</w:t>
      </w:r>
      <w:r>
        <w:t xml:space="preserve"> </w:t>
      </w:r>
      <w:r>
        <w:t xml:space="preserve">	</w:t>
      </w:r>
      <w:r>
        <w:rPr>
          <w:bCs/>
          <w:b/>
        </w:rPr>
        <w:t xml:space="preserve">High-resolution cryo-EM using beam-image shift at 200 keV</w:t>
      </w:r>
      <w:r>
        <w:t xml:space="preserve"> </w:t>
      </w:r>
      <w:r>
        <w:t xml:space="preserve">Jennifer N Cash, Sarah Kearns, Yilai Li, Michael A Cianfrocco</w:t>
      </w:r>
      <w:r>
        <w:t xml:space="preserve"> </w:t>
      </w:r>
      <w:r>
        <w:rPr>
          <w:iCs/>
          <w:i/>
        </w:rPr>
        <w:t xml:space="preserve">IUCrJ</w:t>
      </w:r>
      <w:r>
        <w:t xml:space="preserve"> </w:t>
      </w:r>
      <w:r>
        <w:t xml:space="preserve">(2020-10-29)</w:t>
      </w:r>
      <w:r>
        <w:t xml:space="preserve"> </w:t>
      </w:r>
      <w:hyperlink r:id="rId252">
        <w:r>
          <w:rPr>
            <w:rStyle w:val="Hyperlink"/>
          </w:rPr>
          <w:t xml:space="preserve">https://doi.org/gjwcfq</w:t>
        </w:r>
      </w:hyperlink>
      <w:r>
        <w:t xml:space="preserve"> </w:t>
      </w:r>
      <w:r>
        <w:t xml:space="preserve">DOI:</w:t>
      </w:r>
      <w:r>
        <w:t xml:space="preserve"> </w:t>
      </w:r>
      <w:hyperlink r:id="rId253">
        <w:r>
          <w:rPr>
            <w:rStyle w:val="Hyperlink"/>
          </w:rPr>
          <w:t xml:space="preserve">10.1107/s2052252520013482</w:t>
        </w:r>
      </w:hyperlink>
      <w:r>
        <w:t xml:space="preserve"> </w:t>
      </w:r>
      <w:r>
        <w:t xml:space="preserve">· PMID:</w:t>
      </w:r>
      <w:r>
        <w:t xml:space="preserve"> </w:t>
      </w:r>
      <w:hyperlink r:id="rId254">
        <w:r>
          <w:rPr>
            <w:rStyle w:val="Hyperlink"/>
          </w:rPr>
          <w:t xml:space="preserve">33209328</w:t>
        </w:r>
      </w:hyperlink>
      <w:r>
        <w:t xml:space="preserve"> </w:t>
      </w:r>
      <w:r>
        <w:t xml:space="preserve">· PMCID:</w:t>
      </w:r>
      <w:r>
        <w:t xml:space="preserve"> </w:t>
      </w:r>
      <w:hyperlink r:id="rId255">
        <w:r>
          <w:rPr>
            <w:rStyle w:val="Hyperlink"/>
          </w:rPr>
          <w:t xml:space="preserve">PMC7642776</w:t>
        </w:r>
      </w:hyperlink>
    </w:p>
    <w:bookmarkEnd w:id="256"/>
    <w:bookmarkStart w:id="260" w:name="ref-kncnYGLD"/>
    <w:p>
      <w:pPr>
        <w:pStyle w:val="Bibliography"/>
      </w:pPr>
      <w:r>
        <w:t xml:space="preserve">34.</w:t>
      </w:r>
      <w:r>
        <w:t xml:space="preserve"> </w:t>
      </w:r>
      <w:r>
        <w:t xml:space="preserve">	</w:t>
      </w:r>
      <w:r>
        <w:rPr>
          <w:bCs/>
          <w:b/>
        </w:rPr>
        <w:t xml:space="preserve">Shedding light on the cell biology of extracellular vesicles</w:t>
      </w:r>
      <w:r>
        <w:t xml:space="preserve"> </w:t>
      </w:r>
      <w:r>
        <w:t xml:space="preserve">Guillaume van Niel, Gisela D'Angelo, Graça Raposo</w:t>
      </w:r>
      <w:r>
        <w:t xml:space="preserve"> </w:t>
      </w:r>
      <w:r>
        <w:rPr>
          <w:iCs/>
          <w:i/>
        </w:rPr>
        <w:t xml:space="preserve">Nature Reviews Molecular Cell Biology</w:t>
      </w:r>
      <w:r>
        <w:t xml:space="preserve"> </w:t>
      </w:r>
      <w:r>
        <w:t xml:space="preserve">(2018-01-17)</w:t>
      </w:r>
      <w:r>
        <w:t xml:space="preserve"> </w:t>
      </w:r>
      <w:hyperlink r:id="rId257">
        <w:r>
          <w:rPr>
            <w:rStyle w:val="Hyperlink"/>
          </w:rPr>
          <w:t xml:space="preserve">https://doi.org/gct4df</w:t>
        </w:r>
      </w:hyperlink>
      <w:r>
        <w:t xml:space="preserve"> </w:t>
      </w:r>
      <w:r>
        <w:t xml:space="preserve">DOI:</w:t>
      </w:r>
      <w:r>
        <w:t xml:space="preserve"> </w:t>
      </w:r>
      <w:hyperlink r:id="rId258">
        <w:r>
          <w:rPr>
            <w:rStyle w:val="Hyperlink"/>
          </w:rPr>
          <w:t xml:space="preserve">10.1038/nrm.2017.125</w:t>
        </w:r>
      </w:hyperlink>
      <w:r>
        <w:t xml:space="preserve"> </w:t>
      </w:r>
      <w:r>
        <w:t xml:space="preserve">· PMID:</w:t>
      </w:r>
      <w:r>
        <w:t xml:space="preserve"> </w:t>
      </w:r>
      <w:hyperlink r:id="rId259">
        <w:r>
          <w:rPr>
            <w:rStyle w:val="Hyperlink"/>
          </w:rPr>
          <w:t xml:space="preserve">29339798</w:t>
        </w:r>
      </w:hyperlink>
    </w:p>
    <w:bookmarkEnd w:id="260"/>
    <w:bookmarkStart w:id="264" w:name="ref-agVdpX76"/>
    <w:p>
      <w:pPr>
        <w:pStyle w:val="Bibliography"/>
      </w:pPr>
      <w:r>
        <w:t xml:space="preserve">35.</w:t>
      </w:r>
      <w:r>
        <w:t xml:space="preserve"> </w:t>
      </w:r>
      <w:r>
        <w:t xml:space="preserve">	</w:t>
      </w:r>
      <w:r>
        <w:rPr>
          <w:bCs/>
          <w:b/>
        </w:rPr>
        <w:t xml:space="preserve">Exosome-mediated transfer of mRNAs and microRNAs is a novel mechanism of genetic exchange between cells</w:t>
      </w:r>
      <w:r>
        <w:t xml:space="preserve"> </w:t>
      </w:r>
      <w:r>
        <w:t xml:space="preserve">Hadi Valadi, Karin Ekström, Apostolos Bossios, Margareta Sjöstrand, James J Lee, Jan O Lötvall</w:t>
      </w:r>
      <w:r>
        <w:t xml:space="preserve"> </w:t>
      </w:r>
      <w:r>
        <w:rPr>
          <w:iCs/>
          <w:i/>
        </w:rPr>
        <w:t xml:space="preserve">Nature Cell Biology</w:t>
      </w:r>
      <w:r>
        <w:t xml:space="preserve"> </w:t>
      </w:r>
      <w:r>
        <w:t xml:space="preserve">(2007-05-07)</w:t>
      </w:r>
      <w:r>
        <w:t xml:space="preserve"> </w:t>
      </w:r>
      <w:hyperlink r:id="rId261">
        <w:r>
          <w:rPr>
            <w:rStyle w:val="Hyperlink"/>
          </w:rPr>
          <w:t xml:space="preserve">https://doi.org/d5df4s</w:t>
        </w:r>
      </w:hyperlink>
      <w:r>
        <w:t xml:space="preserve"> </w:t>
      </w:r>
      <w:r>
        <w:t xml:space="preserve">DOI:</w:t>
      </w:r>
      <w:r>
        <w:t xml:space="preserve"> </w:t>
      </w:r>
      <w:hyperlink r:id="rId262">
        <w:r>
          <w:rPr>
            <w:rStyle w:val="Hyperlink"/>
          </w:rPr>
          <w:t xml:space="preserve">10.1038/ncb1596</w:t>
        </w:r>
      </w:hyperlink>
      <w:r>
        <w:t xml:space="preserve"> </w:t>
      </w:r>
      <w:r>
        <w:t xml:space="preserve">· PMID:</w:t>
      </w:r>
      <w:r>
        <w:t xml:space="preserve"> </w:t>
      </w:r>
      <w:hyperlink r:id="rId263">
        <w:r>
          <w:rPr>
            <w:rStyle w:val="Hyperlink"/>
          </w:rPr>
          <w:t xml:space="preserve">17486113</w:t>
        </w:r>
      </w:hyperlink>
    </w:p>
    <w:bookmarkEnd w:id="264"/>
    <w:bookmarkEnd w:id="265"/>
    <w:bookmarkEnd w:id="26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57" Target="media/rId57.png" /><Relationship Type="http://schemas.openxmlformats.org/officeDocument/2006/relationships/image" Id="rId90" Target="media/rId90.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f9575bbee2059d4e92d5c821f29682c4a661e49"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f9575bbee2059d4e92d5c821f29682c4a661e49/"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_rels/footnotes.xml.rels><?xml version="1.0" encoding="UTF-8"?><Relationships xmlns="http://schemas.openxmlformats.org/package/2006/relationships"><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5f9575bbee2059d4e92d5c821f29682c4a661e49"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5f9575bbee2059d4e92d5c821f29682c4a661e49/"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
  <dc:language>en-US</dc:language>
  <cp:keywords>cryo-EM, visual protemics, ribosome</cp:keywords>
  <dcterms:created xsi:type="dcterms:W3CDTF">2022-05-19T21:04:44Z</dcterms:created>
  <dcterms:modified xsi:type="dcterms:W3CDTF">2022-05-19T21:04:44Z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